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BC895" w14:textId="77777777" w:rsidR="003041D6" w:rsidRDefault="003041D6" w:rsidP="00EA597F">
      <w:pPr>
        <w:pStyle w:val="Title"/>
        <w:rPr>
          <w:szCs w:val="22"/>
          <w:u w:val="none"/>
        </w:rPr>
      </w:pPr>
    </w:p>
    <w:p w14:paraId="348AF4C4" w14:textId="77777777" w:rsidR="003041D6" w:rsidRDefault="003041D6" w:rsidP="00EA597F">
      <w:pPr>
        <w:pStyle w:val="Title"/>
        <w:rPr>
          <w:szCs w:val="22"/>
          <w:u w:val="none"/>
        </w:rPr>
      </w:pPr>
    </w:p>
    <w:p w14:paraId="51DCC7C3" w14:textId="77777777" w:rsidR="003041D6" w:rsidRDefault="003041D6" w:rsidP="00EA597F">
      <w:pPr>
        <w:pStyle w:val="Title"/>
        <w:rPr>
          <w:szCs w:val="22"/>
          <w:u w:val="none"/>
        </w:rPr>
      </w:pPr>
    </w:p>
    <w:p w14:paraId="1DE86566" w14:textId="77777777" w:rsidR="00EA597F" w:rsidRDefault="00EA597F" w:rsidP="00EA597F">
      <w:pPr>
        <w:pStyle w:val="Title"/>
        <w:rPr>
          <w:szCs w:val="22"/>
          <w:u w:val="none"/>
        </w:rPr>
      </w:pPr>
    </w:p>
    <w:p w14:paraId="7786C08F" w14:textId="77777777" w:rsidR="00E02678" w:rsidRDefault="00E02678" w:rsidP="00EA597F">
      <w:pPr>
        <w:pStyle w:val="Title"/>
      </w:pPr>
    </w:p>
    <w:p w14:paraId="07962B3C" w14:textId="77777777" w:rsidR="00567405" w:rsidRDefault="00567405" w:rsidP="00EA597F">
      <w:pPr>
        <w:pStyle w:val="Title"/>
      </w:pPr>
    </w:p>
    <w:p w14:paraId="270544E3" w14:textId="77777777" w:rsidR="00CA0692" w:rsidRDefault="00CA0692" w:rsidP="00EA597F">
      <w:pPr>
        <w:pStyle w:val="Title"/>
      </w:pPr>
    </w:p>
    <w:p w14:paraId="103072C3" w14:textId="77777777" w:rsidR="00CA0692" w:rsidRDefault="00CA0692" w:rsidP="00EA597F">
      <w:pPr>
        <w:pStyle w:val="Title"/>
      </w:pPr>
    </w:p>
    <w:p w14:paraId="2DAF6275" w14:textId="77777777" w:rsidR="00E073C1" w:rsidRPr="00CA0692" w:rsidRDefault="00E073C1" w:rsidP="00EA597F">
      <w:pPr>
        <w:pStyle w:val="Title"/>
        <w:rPr>
          <w:szCs w:val="22"/>
        </w:rPr>
      </w:pPr>
      <w:r w:rsidRPr="00CA0692">
        <w:rPr>
          <w:szCs w:val="22"/>
        </w:rPr>
        <w:t>UNITY TRUST BANK PLC (“the Bank”)</w:t>
      </w:r>
    </w:p>
    <w:p w14:paraId="3C60DE26" w14:textId="77777777" w:rsidR="00E073C1" w:rsidRPr="00CA0692" w:rsidRDefault="00E073C1" w:rsidP="00EA597F">
      <w:pPr>
        <w:pStyle w:val="Title"/>
        <w:rPr>
          <w:szCs w:val="22"/>
        </w:rPr>
      </w:pPr>
    </w:p>
    <w:p w14:paraId="6B3721C2" w14:textId="77777777" w:rsidR="00EA597F" w:rsidRPr="00E073C1" w:rsidRDefault="00EA597F" w:rsidP="00EA597F">
      <w:pPr>
        <w:pStyle w:val="Title"/>
        <w:rPr>
          <w:szCs w:val="22"/>
        </w:rPr>
      </w:pPr>
      <w:r w:rsidRPr="00E073C1">
        <w:rPr>
          <w:szCs w:val="22"/>
        </w:rPr>
        <w:t>REMUNERATION COMMITTEE</w:t>
      </w:r>
    </w:p>
    <w:p w14:paraId="3D16F408" w14:textId="77777777" w:rsidR="00EA597F" w:rsidRPr="00F82B20" w:rsidRDefault="00EA597F" w:rsidP="00EA597F">
      <w:pPr>
        <w:pStyle w:val="Title"/>
        <w:rPr>
          <w:szCs w:val="22"/>
        </w:rPr>
      </w:pPr>
    </w:p>
    <w:p w14:paraId="349CA7C1" w14:textId="77777777" w:rsidR="00EA597F" w:rsidRPr="00E073C1" w:rsidRDefault="00EA597F" w:rsidP="00EA597F">
      <w:pPr>
        <w:pStyle w:val="Title"/>
        <w:rPr>
          <w:szCs w:val="22"/>
          <w:u w:val="none"/>
        </w:rPr>
      </w:pPr>
      <w:r w:rsidRPr="00E073C1">
        <w:rPr>
          <w:szCs w:val="22"/>
          <w:u w:val="none"/>
        </w:rPr>
        <w:t>Terms of Reference</w:t>
      </w:r>
    </w:p>
    <w:p w14:paraId="78DC7093" w14:textId="77777777" w:rsidR="00EA597F" w:rsidRPr="00F82B20" w:rsidRDefault="00EA597F" w:rsidP="00EA597F">
      <w:pPr>
        <w:pStyle w:val="Title"/>
        <w:jc w:val="both"/>
        <w:rPr>
          <w:szCs w:val="22"/>
        </w:rPr>
      </w:pPr>
    </w:p>
    <w:p w14:paraId="3BD7B2F6" w14:textId="77777777" w:rsidR="00EA597F" w:rsidRPr="00F82B20" w:rsidRDefault="00EA597F" w:rsidP="00EA597F">
      <w:pPr>
        <w:pStyle w:val="Title"/>
        <w:jc w:val="both"/>
        <w:rPr>
          <w:b w:val="0"/>
          <w:szCs w:val="22"/>
          <w:u w:val="none"/>
        </w:rPr>
      </w:pPr>
      <w:r w:rsidRPr="00F82B20">
        <w:rPr>
          <w:b w:val="0"/>
          <w:szCs w:val="22"/>
          <w:u w:val="none"/>
        </w:rPr>
        <w:t xml:space="preserve">1. </w:t>
      </w:r>
      <w:r w:rsidRPr="00F82B20">
        <w:rPr>
          <w:b w:val="0"/>
          <w:szCs w:val="22"/>
          <w:u w:val="none"/>
        </w:rPr>
        <w:tab/>
      </w:r>
      <w:r w:rsidRPr="00F82B20">
        <w:rPr>
          <w:szCs w:val="22"/>
          <w:u w:val="none"/>
        </w:rPr>
        <w:t>Constitution</w:t>
      </w:r>
    </w:p>
    <w:p w14:paraId="5CF94F12" w14:textId="77777777" w:rsidR="00EA597F" w:rsidRPr="00F82B20" w:rsidRDefault="00EA597F" w:rsidP="00EA597F">
      <w:pPr>
        <w:pStyle w:val="Title"/>
        <w:jc w:val="both"/>
        <w:rPr>
          <w:b w:val="0"/>
          <w:szCs w:val="22"/>
          <w:u w:val="none"/>
        </w:rPr>
      </w:pPr>
    </w:p>
    <w:p w14:paraId="635B5F39" w14:textId="45257DFD" w:rsidR="00EA597F" w:rsidRPr="00F82B20" w:rsidRDefault="00EA597F" w:rsidP="00EA597F">
      <w:pPr>
        <w:pStyle w:val="Title"/>
        <w:ind w:left="720"/>
        <w:jc w:val="both"/>
        <w:rPr>
          <w:b w:val="0"/>
          <w:szCs w:val="22"/>
          <w:u w:val="none"/>
        </w:rPr>
      </w:pPr>
      <w:r w:rsidRPr="00F82B20">
        <w:rPr>
          <w:b w:val="0"/>
          <w:szCs w:val="22"/>
          <w:u w:val="none"/>
        </w:rPr>
        <w:t xml:space="preserve">The Remuneration Committee (the Committee) was established by a resolution of the Board of Unity Trust Bank plc (the Bank) on 21 May 2015.  </w:t>
      </w:r>
      <w:r w:rsidR="005E65A6">
        <w:rPr>
          <w:b w:val="0"/>
          <w:szCs w:val="22"/>
          <w:u w:val="none"/>
        </w:rPr>
        <w:t>The Terms of Reference were last revised and approved by the Board on</w:t>
      </w:r>
      <w:r w:rsidR="000F1ECE">
        <w:rPr>
          <w:b w:val="0"/>
          <w:szCs w:val="22"/>
          <w:u w:val="none"/>
        </w:rPr>
        <w:t xml:space="preserve"> </w:t>
      </w:r>
      <w:r w:rsidR="001E3EE4">
        <w:rPr>
          <w:b w:val="0"/>
          <w:szCs w:val="22"/>
          <w:u w:val="none"/>
        </w:rPr>
        <w:t>13 February 2020</w:t>
      </w:r>
      <w:r w:rsidR="005E65A6">
        <w:rPr>
          <w:b w:val="0"/>
          <w:szCs w:val="22"/>
          <w:u w:val="none"/>
        </w:rPr>
        <w:t>.</w:t>
      </w:r>
    </w:p>
    <w:p w14:paraId="4360E6F2" w14:textId="77777777" w:rsidR="00EA597F" w:rsidRPr="00F82B20" w:rsidRDefault="00EA597F" w:rsidP="00EA597F">
      <w:pPr>
        <w:pStyle w:val="Title"/>
        <w:jc w:val="both"/>
        <w:rPr>
          <w:b w:val="0"/>
          <w:szCs w:val="22"/>
          <w:u w:val="none"/>
        </w:rPr>
      </w:pPr>
    </w:p>
    <w:p w14:paraId="7788B890" w14:textId="77777777" w:rsidR="00EA597F" w:rsidRPr="00F82B20" w:rsidRDefault="00EA597F" w:rsidP="00EA597F">
      <w:pPr>
        <w:pStyle w:val="Title"/>
        <w:jc w:val="both"/>
        <w:rPr>
          <w:b w:val="0"/>
          <w:szCs w:val="22"/>
          <w:u w:val="none"/>
        </w:rPr>
      </w:pPr>
      <w:r w:rsidRPr="00F82B20">
        <w:rPr>
          <w:b w:val="0"/>
          <w:szCs w:val="22"/>
          <w:u w:val="none"/>
        </w:rPr>
        <w:t xml:space="preserve">2. </w:t>
      </w:r>
      <w:r w:rsidRPr="00F82B20">
        <w:rPr>
          <w:b w:val="0"/>
          <w:szCs w:val="22"/>
          <w:u w:val="none"/>
        </w:rPr>
        <w:tab/>
      </w:r>
      <w:r w:rsidRPr="00F82B20">
        <w:rPr>
          <w:szCs w:val="22"/>
          <w:u w:val="none"/>
        </w:rPr>
        <w:t>Membership</w:t>
      </w:r>
    </w:p>
    <w:p w14:paraId="531D66AB" w14:textId="77777777" w:rsidR="00EA597F" w:rsidRPr="00F82B20" w:rsidRDefault="00EA597F" w:rsidP="00EA597F">
      <w:pPr>
        <w:pStyle w:val="Title"/>
        <w:jc w:val="both"/>
        <w:rPr>
          <w:b w:val="0"/>
          <w:bCs w:val="0"/>
          <w:szCs w:val="22"/>
          <w:u w:val="none"/>
        </w:rPr>
      </w:pPr>
    </w:p>
    <w:p w14:paraId="29F89FCA" w14:textId="57947508" w:rsidR="0072320A" w:rsidRDefault="00EA597F" w:rsidP="0072320A">
      <w:pPr>
        <w:pStyle w:val="Title"/>
        <w:ind w:left="720" w:hanging="720"/>
        <w:jc w:val="both"/>
        <w:rPr>
          <w:b w:val="0"/>
          <w:bCs w:val="0"/>
          <w:szCs w:val="22"/>
          <w:u w:val="none"/>
        </w:rPr>
      </w:pPr>
      <w:r w:rsidRPr="00F82B20">
        <w:rPr>
          <w:b w:val="0"/>
          <w:bCs w:val="0"/>
          <w:szCs w:val="22"/>
          <w:u w:val="none"/>
        </w:rPr>
        <w:t>2.1</w:t>
      </w:r>
      <w:r w:rsidRPr="00F82B20">
        <w:rPr>
          <w:b w:val="0"/>
          <w:bCs w:val="0"/>
          <w:szCs w:val="22"/>
          <w:u w:val="none"/>
        </w:rPr>
        <w:tab/>
        <w:t xml:space="preserve">The Committee shall consist of </w:t>
      </w:r>
      <w:r w:rsidR="006D13B2">
        <w:rPr>
          <w:b w:val="0"/>
          <w:bCs w:val="0"/>
          <w:szCs w:val="22"/>
          <w:u w:val="none"/>
        </w:rPr>
        <w:t>at least three</w:t>
      </w:r>
      <w:r w:rsidR="006D13B2" w:rsidRPr="00F82B20">
        <w:rPr>
          <w:b w:val="0"/>
          <w:bCs w:val="0"/>
          <w:szCs w:val="22"/>
          <w:u w:val="none"/>
        </w:rPr>
        <w:t xml:space="preserve"> </w:t>
      </w:r>
      <w:r w:rsidRPr="00F82B20">
        <w:rPr>
          <w:b w:val="0"/>
          <w:bCs w:val="0"/>
          <w:szCs w:val="22"/>
          <w:u w:val="none"/>
        </w:rPr>
        <w:t xml:space="preserve">Non-Executive Directors, who shall include at least one </w:t>
      </w:r>
      <w:r w:rsidR="0072320A">
        <w:rPr>
          <w:b w:val="0"/>
          <w:bCs w:val="0"/>
          <w:szCs w:val="22"/>
          <w:u w:val="none"/>
        </w:rPr>
        <w:t>D</w:t>
      </w:r>
      <w:r w:rsidRPr="00F82B20">
        <w:rPr>
          <w:b w:val="0"/>
          <w:bCs w:val="0"/>
          <w:szCs w:val="22"/>
          <w:u w:val="none"/>
        </w:rPr>
        <w:t>irector determined by the Board to be independent.</w:t>
      </w:r>
    </w:p>
    <w:p w14:paraId="4216D0EA" w14:textId="77777777" w:rsidR="00EA597F" w:rsidRPr="00F82B20" w:rsidRDefault="00EA597F" w:rsidP="00EA597F">
      <w:pPr>
        <w:pStyle w:val="Title"/>
        <w:ind w:left="720" w:hanging="720"/>
        <w:jc w:val="both"/>
        <w:rPr>
          <w:b w:val="0"/>
          <w:bCs w:val="0"/>
          <w:szCs w:val="22"/>
          <w:u w:val="none"/>
        </w:rPr>
      </w:pPr>
    </w:p>
    <w:p w14:paraId="00597442" w14:textId="77777777" w:rsidR="00EA597F" w:rsidRDefault="00EA597F" w:rsidP="00EA597F">
      <w:pPr>
        <w:pStyle w:val="Title"/>
        <w:ind w:left="720" w:hanging="720"/>
        <w:jc w:val="both"/>
        <w:rPr>
          <w:b w:val="0"/>
          <w:bCs w:val="0"/>
          <w:szCs w:val="22"/>
          <w:u w:val="none"/>
        </w:rPr>
      </w:pPr>
      <w:r w:rsidRPr="00F82B20">
        <w:rPr>
          <w:b w:val="0"/>
          <w:bCs w:val="0"/>
          <w:szCs w:val="22"/>
          <w:u w:val="none"/>
        </w:rPr>
        <w:t>2.2</w:t>
      </w:r>
      <w:r w:rsidRPr="00F82B20">
        <w:rPr>
          <w:b w:val="0"/>
          <w:bCs w:val="0"/>
          <w:szCs w:val="22"/>
          <w:u w:val="none"/>
        </w:rPr>
        <w:tab/>
        <w:t xml:space="preserve">The membership of the Committee shall be reviewed by the </w:t>
      </w:r>
      <w:r w:rsidR="003041D6">
        <w:rPr>
          <w:b w:val="0"/>
          <w:bCs w:val="0"/>
          <w:szCs w:val="22"/>
          <w:u w:val="none"/>
        </w:rPr>
        <w:t>Nomination Committee</w:t>
      </w:r>
      <w:r w:rsidR="003041D6" w:rsidRPr="00F82B20">
        <w:rPr>
          <w:b w:val="0"/>
          <w:bCs w:val="0"/>
          <w:szCs w:val="22"/>
          <w:u w:val="none"/>
        </w:rPr>
        <w:t xml:space="preserve"> </w:t>
      </w:r>
      <w:r w:rsidRPr="00F82B20">
        <w:rPr>
          <w:b w:val="0"/>
          <w:bCs w:val="0"/>
          <w:szCs w:val="22"/>
          <w:u w:val="none"/>
        </w:rPr>
        <w:t>on an annual basis.</w:t>
      </w:r>
    </w:p>
    <w:p w14:paraId="02CDB3E3" w14:textId="77777777" w:rsidR="00EA597F" w:rsidRPr="00F82B20" w:rsidRDefault="00EA597F" w:rsidP="00EA597F">
      <w:pPr>
        <w:pStyle w:val="Title"/>
        <w:ind w:left="720" w:hanging="720"/>
        <w:jc w:val="both"/>
        <w:rPr>
          <w:b w:val="0"/>
          <w:bCs w:val="0"/>
          <w:szCs w:val="22"/>
          <w:u w:val="none"/>
        </w:rPr>
      </w:pPr>
    </w:p>
    <w:p w14:paraId="287ACFE1" w14:textId="2D41D277" w:rsidR="00EA597F" w:rsidRPr="00F82B20" w:rsidRDefault="00EA597F" w:rsidP="00EA597F">
      <w:pPr>
        <w:pStyle w:val="Title"/>
        <w:ind w:left="720" w:hanging="720"/>
        <w:jc w:val="both"/>
        <w:rPr>
          <w:b w:val="0"/>
          <w:bCs w:val="0"/>
          <w:szCs w:val="22"/>
          <w:u w:val="none"/>
        </w:rPr>
      </w:pPr>
      <w:r w:rsidRPr="00F82B20">
        <w:rPr>
          <w:b w:val="0"/>
          <w:bCs w:val="0"/>
          <w:szCs w:val="22"/>
          <w:u w:val="none"/>
        </w:rPr>
        <w:t>2.3</w:t>
      </w:r>
      <w:r w:rsidRPr="00F82B20">
        <w:rPr>
          <w:b w:val="0"/>
          <w:bCs w:val="0"/>
          <w:szCs w:val="22"/>
          <w:u w:val="none"/>
        </w:rPr>
        <w:tab/>
        <w:t>The Board shall appoint the Committee Chair who shall be a director determined by the Board to be independent.</w:t>
      </w:r>
      <w:r w:rsidRPr="00F82B20" w:rsidDel="00F1074A">
        <w:rPr>
          <w:b w:val="0"/>
          <w:bCs w:val="0"/>
          <w:szCs w:val="22"/>
          <w:u w:val="none"/>
        </w:rPr>
        <w:t xml:space="preserve"> </w:t>
      </w:r>
      <w:r w:rsidRPr="00F82B20">
        <w:rPr>
          <w:b w:val="0"/>
          <w:bCs w:val="0"/>
          <w:szCs w:val="22"/>
          <w:u w:val="none"/>
        </w:rPr>
        <w:t xml:space="preserve">In the absence of the Committee Chair, the Committee members present shall appoint one of </w:t>
      </w:r>
      <w:r w:rsidR="00DE79E2">
        <w:rPr>
          <w:b w:val="0"/>
          <w:bCs w:val="0"/>
          <w:szCs w:val="22"/>
          <w:u w:val="none"/>
        </w:rPr>
        <w:t>themselves</w:t>
      </w:r>
      <w:r w:rsidRPr="00F82B20">
        <w:rPr>
          <w:b w:val="0"/>
          <w:bCs w:val="0"/>
          <w:szCs w:val="22"/>
          <w:u w:val="none"/>
        </w:rPr>
        <w:t xml:space="preserve"> to chair the meeting.  In the absence of an independent director, the Committee may co-opt one of the directors determined by the Board to be independent. </w:t>
      </w:r>
    </w:p>
    <w:p w14:paraId="0A85A660" w14:textId="77777777" w:rsidR="00EA597F" w:rsidRPr="00F82B20" w:rsidRDefault="00EA597F" w:rsidP="00EA597F">
      <w:pPr>
        <w:pStyle w:val="Title"/>
        <w:jc w:val="both"/>
        <w:rPr>
          <w:b w:val="0"/>
          <w:bCs w:val="0"/>
          <w:szCs w:val="22"/>
          <w:u w:val="none"/>
        </w:rPr>
      </w:pPr>
    </w:p>
    <w:p w14:paraId="444C5494" w14:textId="77777777" w:rsidR="00EA597F" w:rsidRPr="00F82B20" w:rsidRDefault="00EA597F" w:rsidP="00EA597F">
      <w:pPr>
        <w:pStyle w:val="Title"/>
        <w:jc w:val="both"/>
        <w:rPr>
          <w:bCs w:val="0"/>
          <w:szCs w:val="22"/>
          <w:u w:val="none"/>
        </w:rPr>
      </w:pPr>
      <w:r w:rsidRPr="00F82B20">
        <w:rPr>
          <w:b w:val="0"/>
          <w:bCs w:val="0"/>
          <w:szCs w:val="22"/>
          <w:u w:val="none"/>
        </w:rPr>
        <w:t xml:space="preserve">3. </w:t>
      </w:r>
      <w:r w:rsidRPr="00F82B20">
        <w:rPr>
          <w:b w:val="0"/>
          <w:bCs w:val="0"/>
          <w:szCs w:val="22"/>
          <w:u w:val="none"/>
        </w:rPr>
        <w:tab/>
      </w:r>
      <w:r w:rsidRPr="00F82B20">
        <w:rPr>
          <w:bCs w:val="0"/>
          <w:szCs w:val="22"/>
          <w:u w:val="none"/>
        </w:rPr>
        <w:t>Quorum</w:t>
      </w:r>
    </w:p>
    <w:p w14:paraId="3F558D97" w14:textId="77777777" w:rsidR="00EA597F" w:rsidRPr="00F82B20" w:rsidRDefault="00EA597F" w:rsidP="00EA597F">
      <w:pPr>
        <w:pStyle w:val="Title"/>
        <w:ind w:left="720"/>
        <w:jc w:val="both"/>
        <w:rPr>
          <w:b w:val="0"/>
          <w:bCs w:val="0"/>
          <w:szCs w:val="22"/>
          <w:u w:val="none"/>
        </w:rPr>
      </w:pPr>
      <w:r w:rsidRPr="00F82B20">
        <w:rPr>
          <w:b w:val="0"/>
          <w:bCs w:val="0"/>
          <w:szCs w:val="22"/>
          <w:u w:val="none"/>
        </w:rPr>
        <w:t>The quorum shall be two members, one of whom must be a director determined to the independent on appointment.</w:t>
      </w:r>
    </w:p>
    <w:p w14:paraId="5025B784" w14:textId="77777777" w:rsidR="00EA597F" w:rsidRPr="00F82B20" w:rsidRDefault="00EA597F" w:rsidP="00EA597F">
      <w:pPr>
        <w:pStyle w:val="Title"/>
        <w:jc w:val="both"/>
        <w:rPr>
          <w:b w:val="0"/>
          <w:bCs w:val="0"/>
          <w:szCs w:val="22"/>
          <w:u w:val="none"/>
        </w:rPr>
      </w:pPr>
    </w:p>
    <w:p w14:paraId="51FE1EBD" w14:textId="77777777" w:rsidR="00EA597F" w:rsidRPr="00F82B20" w:rsidRDefault="00EA597F" w:rsidP="00EA597F">
      <w:pPr>
        <w:pStyle w:val="Title"/>
        <w:jc w:val="both"/>
        <w:rPr>
          <w:bCs w:val="0"/>
          <w:szCs w:val="22"/>
          <w:u w:val="none"/>
        </w:rPr>
      </w:pPr>
      <w:r w:rsidRPr="00F82B20">
        <w:rPr>
          <w:b w:val="0"/>
          <w:bCs w:val="0"/>
          <w:szCs w:val="22"/>
          <w:u w:val="none"/>
        </w:rPr>
        <w:t>4.</w:t>
      </w:r>
      <w:r w:rsidRPr="00F82B20">
        <w:rPr>
          <w:bCs w:val="0"/>
          <w:szCs w:val="22"/>
          <w:u w:val="none"/>
        </w:rPr>
        <w:tab/>
        <w:t>Attendance at the Meetings</w:t>
      </w:r>
    </w:p>
    <w:p w14:paraId="1CEE260F" w14:textId="77777777" w:rsidR="00EA597F" w:rsidRPr="00F82B20" w:rsidRDefault="00EA597F" w:rsidP="00EA597F">
      <w:pPr>
        <w:pStyle w:val="Title"/>
        <w:jc w:val="both"/>
        <w:rPr>
          <w:b w:val="0"/>
          <w:bCs w:val="0"/>
          <w:szCs w:val="22"/>
          <w:u w:val="none"/>
        </w:rPr>
      </w:pPr>
    </w:p>
    <w:p w14:paraId="7736C86A" w14:textId="77777777" w:rsidR="00EA597F" w:rsidRDefault="00EA597F" w:rsidP="00EA597F">
      <w:pPr>
        <w:pStyle w:val="BodyTextIndent2"/>
        <w:rPr>
          <w:szCs w:val="22"/>
        </w:rPr>
      </w:pPr>
      <w:r>
        <w:rPr>
          <w:szCs w:val="22"/>
        </w:rPr>
        <w:t>4</w:t>
      </w:r>
      <w:r w:rsidRPr="00F82B20">
        <w:rPr>
          <w:szCs w:val="22"/>
        </w:rPr>
        <w:t>.1</w:t>
      </w:r>
      <w:r w:rsidRPr="00F82B20">
        <w:rPr>
          <w:szCs w:val="22"/>
        </w:rPr>
        <w:tab/>
        <w:t xml:space="preserve">No one other than the Committee Chair and its members shall be entitled to attend meetings of the Committee, unless at the invitation of the Chair.  </w:t>
      </w:r>
    </w:p>
    <w:p w14:paraId="0BB388D7" w14:textId="77777777" w:rsidR="00EA597F" w:rsidRPr="00F82B20" w:rsidRDefault="00EA597F" w:rsidP="00EA597F">
      <w:pPr>
        <w:pStyle w:val="BodyTextIndent2"/>
        <w:rPr>
          <w:szCs w:val="22"/>
        </w:rPr>
      </w:pPr>
    </w:p>
    <w:p w14:paraId="01955D2D" w14:textId="77777777" w:rsidR="00EA597F" w:rsidRPr="00F82B20" w:rsidRDefault="00EA597F" w:rsidP="00EA597F">
      <w:pPr>
        <w:pStyle w:val="BodyTextIndent2"/>
        <w:rPr>
          <w:szCs w:val="22"/>
        </w:rPr>
      </w:pPr>
      <w:r w:rsidRPr="00F82B20">
        <w:rPr>
          <w:szCs w:val="22"/>
          <w:lang w:eastAsia="en-GB"/>
        </w:rPr>
        <w:t xml:space="preserve">4.2 </w:t>
      </w:r>
      <w:r w:rsidRPr="00F82B20">
        <w:rPr>
          <w:szCs w:val="22"/>
          <w:lang w:eastAsia="en-GB"/>
        </w:rPr>
        <w:tab/>
        <w:t>The Secretary of the Bank shall be the Secretary to the Committee.  The Secretary shall circulate the minutes of the meeting to all members of the Board, unless it would be inappropriate to do so.</w:t>
      </w:r>
    </w:p>
    <w:p w14:paraId="5A243C3F" w14:textId="77777777" w:rsidR="00EA597F" w:rsidRPr="00F82B20" w:rsidRDefault="00EA597F" w:rsidP="00EA597F">
      <w:pPr>
        <w:pStyle w:val="Title"/>
        <w:jc w:val="both"/>
        <w:rPr>
          <w:b w:val="0"/>
          <w:bCs w:val="0"/>
          <w:szCs w:val="22"/>
          <w:u w:val="none"/>
        </w:rPr>
      </w:pPr>
      <w:r w:rsidRPr="00F82B20">
        <w:rPr>
          <w:b w:val="0"/>
          <w:bCs w:val="0"/>
          <w:szCs w:val="22"/>
          <w:u w:val="none"/>
        </w:rPr>
        <w:tab/>
      </w:r>
    </w:p>
    <w:p w14:paraId="3B281FDE" w14:textId="77777777" w:rsidR="00EA597F" w:rsidRPr="00F82B20" w:rsidRDefault="00EA597F" w:rsidP="00EA597F">
      <w:pPr>
        <w:pStyle w:val="Title"/>
        <w:jc w:val="both"/>
        <w:rPr>
          <w:b w:val="0"/>
          <w:bCs w:val="0"/>
          <w:szCs w:val="22"/>
          <w:u w:val="none"/>
        </w:rPr>
      </w:pPr>
      <w:r w:rsidRPr="00F82B20">
        <w:rPr>
          <w:b w:val="0"/>
          <w:bCs w:val="0"/>
          <w:szCs w:val="22"/>
          <w:u w:val="none"/>
        </w:rPr>
        <w:t>5.</w:t>
      </w:r>
      <w:r w:rsidRPr="00F82B20">
        <w:rPr>
          <w:b w:val="0"/>
          <w:bCs w:val="0"/>
          <w:szCs w:val="22"/>
          <w:u w:val="none"/>
        </w:rPr>
        <w:tab/>
      </w:r>
      <w:r w:rsidRPr="00F82B20">
        <w:rPr>
          <w:bCs w:val="0"/>
          <w:szCs w:val="22"/>
          <w:u w:val="none"/>
        </w:rPr>
        <w:t>Frequency</w:t>
      </w:r>
    </w:p>
    <w:p w14:paraId="0D5B6AEF" w14:textId="77777777" w:rsidR="00EA597F" w:rsidRPr="00F82B20" w:rsidRDefault="00EA597F" w:rsidP="00EA597F">
      <w:pPr>
        <w:pStyle w:val="Title"/>
        <w:ind w:left="720" w:hanging="720"/>
        <w:jc w:val="both"/>
        <w:rPr>
          <w:b w:val="0"/>
          <w:bCs w:val="0"/>
          <w:szCs w:val="22"/>
          <w:u w:val="none"/>
        </w:rPr>
      </w:pPr>
      <w:r w:rsidRPr="00F82B20">
        <w:rPr>
          <w:b w:val="0"/>
          <w:bCs w:val="0"/>
          <w:szCs w:val="22"/>
          <w:u w:val="none"/>
        </w:rPr>
        <w:tab/>
        <w:t xml:space="preserve">The </w:t>
      </w:r>
      <w:r w:rsidR="002368F2">
        <w:rPr>
          <w:b w:val="0"/>
          <w:bCs w:val="0"/>
          <w:szCs w:val="22"/>
          <w:u w:val="none"/>
        </w:rPr>
        <w:t>C</w:t>
      </w:r>
      <w:r w:rsidRPr="00F82B20">
        <w:rPr>
          <w:b w:val="0"/>
          <w:bCs w:val="0"/>
          <w:szCs w:val="22"/>
          <w:u w:val="none"/>
        </w:rPr>
        <w:t>ommittee shall meet twice a year or more frequently if circumstances require.</w:t>
      </w:r>
    </w:p>
    <w:p w14:paraId="0721F9CA" w14:textId="77777777" w:rsidR="00EA597F" w:rsidRPr="00F82B20" w:rsidRDefault="00EA597F" w:rsidP="00EA597F">
      <w:pPr>
        <w:pStyle w:val="Title"/>
        <w:jc w:val="both"/>
        <w:rPr>
          <w:b w:val="0"/>
          <w:bCs w:val="0"/>
          <w:szCs w:val="22"/>
          <w:u w:val="none"/>
        </w:rPr>
      </w:pPr>
    </w:p>
    <w:p w14:paraId="3D787F3E" w14:textId="77777777" w:rsidR="00EA597F" w:rsidRPr="00F82B20" w:rsidRDefault="00EA597F" w:rsidP="00EA597F">
      <w:pPr>
        <w:jc w:val="both"/>
        <w:rPr>
          <w:rFonts w:cs="Arial"/>
          <w:szCs w:val="22"/>
          <w:lang w:eastAsia="en-GB"/>
        </w:rPr>
      </w:pPr>
      <w:r w:rsidRPr="00F82B20">
        <w:rPr>
          <w:rFonts w:cs="Arial"/>
          <w:szCs w:val="22"/>
          <w:lang w:eastAsia="en-GB"/>
        </w:rPr>
        <w:t>6.</w:t>
      </w:r>
      <w:r w:rsidRPr="00F82B20">
        <w:rPr>
          <w:rFonts w:cs="Arial"/>
          <w:szCs w:val="22"/>
          <w:lang w:eastAsia="en-GB"/>
        </w:rPr>
        <w:tab/>
      </w:r>
      <w:r w:rsidRPr="00F82B20">
        <w:rPr>
          <w:rFonts w:cs="Arial"/>
          <w:b/>
          <w:szCs w:val="22"/>
          <w:lang w:eastAsia="en-GB"/>
        </w:rPr>
        <w:t>Authority</w:t>
      </w:r>
    </w:p>
    <w:p w14:paraId="52B64497" w14:textId="7A70C61C" w:rsidR="00EA597F" w:rsidRPr="00F82B20" w:rsidRDefault="00EA597F" w:rsidP="00EA597F">
      <w:pPr>
        <w:ind w:left="720"/>
        <w:jc w:val="both"/>
        <w:rPr>
          <w:rFonts w:cs="Arial"/>
          <w:szCs w:val="22"/>
          <w:lang w:eastAsia="en-GB"/>
        </w:rPr>
      </w:pPr>
      <w:r w:rsidRPr="00F82B20">
        <w:rPr>
          <w:rFonts w:cs="Arial"/>
          <w:szCs w:val="22"/>
          <w:lang w:eastAsia="en-GB"/>
        </w:rPr>
        <w:t xml:space="preserve">The Committee is authorised to </w:t>
      </w:r>
      <w:r w:rsidR="00C314B2">
        <w:rPr>
          <w:rFonts w:cs="Arial"/>
          <w:szCs w:val="22"/>
          <w:lang w:eastAsia="en-GB"/>
        </w:rPr>
        <w:t>seek</w:t>
      </w:r>
      <w:r w:rsidRPr="00F82B20">
        <w:rPr>
          <w:rFonts w:cs="Arial"/>
          <w:szCs w:val="22"/>
          <w:lang w:eastAsia="en-GB"/>
        </w:rPr>
        <w:t xml:space="preserve"> external legal or other professional advice on any matters within its Terms of Reference at the Bank’s expense,</w:t>
      </w:r>
      <w:r w:rsidRPr="00F82B20">
        <w:rPr>
          <w:rFonts w:cs="Arial"/>
          <w:szCs w:val="22"/>
        </w:rPr>
        <w:t xml:space="preserve"> within any budgetary restraints imposed by the Board.</w:t>
      </w:r>
    </w:p>
    <w:p w14:paraId="3572313E" w14:textId="77777777" w:rsidR="00EA597F" w:rsidRPr="00F82B20" w:rsidRDefault="00EA597F" w:rsidP="00EA597F">
      <w:pPr>
        <w:pStyle w:val="Title"/>
        <w:jc w:val="both"/>
        <w:rPr>
          <w:b w:val="0"/>
          <w:bCs w:val="0"/>
          <w:szCs w:val="22"/>
          <w:u w:val="none"/>
        </w:rPr>
      </w:pPr>
    </w:p>
    <w:p w14:paraId="78D7EFF0" w14:textId="77777777" w:rsidR="00EA597F" w:rsidRPr="00F82B20" w:rsidRDefault="00EA597F" w:rsidP="00EA597F">
      <w:pPr>
        <w:pStyle w:val="Title"/>
        <w:ind w:left="720" w:hanging="720"/>
        <w:jc w:val="both"/>
        <w:rPr>
          <w:bCs w:val="0"/>
          <w:szCs w:val="22"/>
          <w:u w:val="none"/>
        </w:rPr>
      </w:pPr>
      <w:r w:rsidRPr="00F82B20">
        <w:rPr>
          <w:b w:val="0"/>
          <w:bCs w:val="0"/>
          <w:szCs w:val="22"/>
          <w:u w:val="none"/>
        </w:rPr>
        <w:t>7.</w:t>
      </w:r>
      <w:r w:rsidRPr="00F82B20">
        <w:rPr>
          <w:b w:val="0"/>
          <w:bCs w:val="0"/>
          <w:szCs w:val="22"/>
          <w:u w:val="none"/>
        </w:rPr>
        <w:tab/>
      </w:r>
      <w:r w:rsidRPr="00F82B20">
        <w:rPr>
          <w:bCs w:val="0"/>
          <w:szCs w:val="22"/>
          <w:u w:val="none"/>
        </w:rPr>
        <w:t>Responsibilities</w:t>
      </w:r>
    </w:p>
    <w:p w14:paraId="0F1CB0EB" w14:textId="77777777" w:rsidR="00EA597F" w:rsidRPr="00F82B20" w:rsidRDefault="00EA597F" w:rsidP="00EA597F">
      <w:pPr>
        <w:pStyle w:val="Title"/>
        <w:ind w:left="720"/>
        <w:jc w:val="both"/>
        <w:rPr>
          <w:b w:val="0"/>
          <w:bCs w:val="0"/>
          <w:szCs w:val="22"/>
          <w:u w:val="none"/>
        </w:rPr>
      </w:pPr>
      <w:r w:rsidRPr="00F82B20">
        <w:rPr>
          <w:b w:val="0"/>
          <w:bCs w:val="0"/>
          <w:szCs w:val="22"/>
          <w:u w:val="none"/>
        </w:rPr>
        <w:t>The responsibilities of the Committee are set out below.</w:t>
      </w:r>
    </w:p>
    <w:p w14:paraId="5ABBDC0B" w14:textId="77777777" w:rsidR="00EA597F" w:rsidRPr="00F82B20" w:rsidRDefault="00EA597F" w:rsidP="00EA597F">
      <w:pPr>
        <w:pStyle w:val="Title"/>
        <w:jc w:val="both"/>
        <w:rPr>
          <w:b w:val="0"/>
          <w:bCs w:val="0"/>
          <w:szCs w:val="22"/>
          <w:u w:val="none"/>
        </w:rPr>
      </w:pPr>
    </w:p>
    <w:p w14:paraId="73F5866F" w14:textId="77777777" w:rsidR="00EA597F" w:rsidRPr="00F82B20" w:rsidRDefault="00EA597F" w:rsidP="00EA597F">
      <w:pPr>
        <w:pStyle w:val="Title"/>
        <w:ind w:left="720"/>
        <w:jc w:val="both"/>
        <w:rPr>
          <w:b w:val="0"/>
          <w:bCs w:val="0"/>
          <w:szCs w:val="22"/>
          <w:u w:val="none"/>
        </w:rPr>
      </w:pPr>
      <w:r w:rsidRPr="00F82B20">
        <w:rPr>
          <w:b w:val="0"/>
          <w:bCs w:val="0"/>
          <w:szCs w:val="22"/>
          <w:u w:val="none"/>
        </w:rPr>
        <w:t>The Committee shall:</w:t>
      </w:r>
    </w:p>
    <w:p w14:paraId="2D333481" w14:textId="77777777" w:rsidR="00EA597F" w:rsidRPr="00F82B20" w:rsidRDefault="00EA597F" w:rsidP="00EA597F">
      <w:pPr>
        <w:jc w:val="both"/>
        <w:rPr>
          <w:rFonts w:cs="Arial"/>
          <w:szCs w:val="22"/>
        </w:rPr>
      </w:pPr>
    </w:p>
    <w:p w14:paraId="20720D29" w14:textId="77777777" w:rsidR="00EA597F" w:rsidRPr="00F82B20" w:rsidRDefault="00EA597F" w:rsidP="00EA597F">
      <w:pPr>
        <w:ind w:left="720" w:hanging="720"/>
        <w:jc w:val="both"/>
        <w:rPr>
          <w:rFonts w:cs="Arial"/>
          <w:b/>
          <w:szCs w:val="22"/>
        </w:rPr>
      </w:pPr>
      <w:r w:rsidRPr="00F82B20">
        <w:rPr>
          <w:rFonts w:cs="Arial"/>
          <w:szCs w:val="22"/>
        </w:rPr>
        <w:tab/>
      </w:r>
      <w:r w:rsidRPr="00F82B20">
        <w:rPr>
          <w:rFonts w:cs="Arial"/>
          <w:b/>
          <w:szCs w:val="22"/>
        </w:rPr>
        <w:t>Policy</w:t>
      </w:r>
    </w:p>
    <w:p w14:paraId="526F9EA2" w14:textId="6ED23DB1" w:rsidR="00EA597F" w:rsidRDefault="00EA597F" w:rsidP="00EA597F">
      <w:pPr>
        <w:ind w:left="1418" w:hanging="720"/>
        <w:jc w:val="both"/>
        <w:rPr>
          <w:rFonts w:cs="Arial"/>
          <w:szCs w:val="22"/>
        </w:rPr>
      </w:pPr>
      <w:r w:rsidRPr="00F82B20">
        <w:rPr>
          <w:rFonts w:cs="Arial"/>
          <w:szCs w:val="22"/>
        </w:rPr>
        <w:t>7.1</w:t>
      </w:r>
      <w:r w:rsidRPr="00F82B20">
        <w:rPr>
          <w:rFonts w:cs="Arial"/>
          <w:szCs w:val="22"/>
        </w:rPr>
        <w:tab/>
      </w:r>
      <w:r w:rsidR="00E255B7">
        <w:rPr>
          <w:rFonts w:cs="Arial"/>
          <w:szCs w:val="22"/>
        </w:rPr>
        <w:t xml:space="preserve">annually review and </w:t>
      </w:r>
      <w:r>
        <w:rPr>
          <w:rFonts w:cs="Arial"/>
          <w:szCs w:val="22"/>
        </w:rPr>
        <w:t xml:space="preserve">recommend the </w:t>
      </w:r>
      <w:r w:rsidR="006E3EC8" w:rsidRPr="00F82B20">
        <w:rPr>
          <w:rFonts w:cs="Arial"/>
          <w:szCs w:val="22"/>
        </w:rPr>
        <w:t xml:space="preserve">remuneration policy </w:t>
      </w:r>
      <w:r w:rsidR="006E3EC8">
        <w:rPr>
          <w:rFonts w:cs="Arial"/>
          <w:szCs w:val="22"/>
        </w:rPr>
        <w:t xml:space="preserve">to the </w:t>
      </w:r>
      <w:r>
        <w:rPr>
          <w:rFonts w:cs="Arial"/>
          <w:szCs w:val="22"/>
        </w:rPr>
        <w:t>Board</w:t>
      </w:r>
      <w:r w:rsidR="00E255B7">
        <w:rPr>
          <w:rFonts w:cs="Arial"/>
          <w:szCs w:val="22"/>
        </w:rPr>
        <w:t xml:space="preserve">. The policy must be </w:t>
      </w:r>
      <w:r w:rsidRPr="00F82B20">
        <w:rPr>
          <w:rFonts w:cs="Arial"/>
          <w:szCs w:val="22"/>
        </w:rPr>
        <w:t xml:space="preserve">aligned to the Bank’s </w:t>
      </w:r>
      <w:r w:rsidR="00E255B7">
        <w:rPr>
          <w:rFonts w:cs="Arial"/>
          <w:szCs w:val="22"/>
        </w:rPr>
        <w:t xml:space="preserve">values, </w:t>
      </w:r>
      <w:r w:rsidR="006E3EC8">
        <w:rPr>
          <w:rFonts w:cs="Arial"/>
          <w:szCs w:val="22"/>
        </w:rPr>
        <w:t xml:space="preserve">long term </w:t>
      </w:r>
      <w:r w:rsidRPr="00F82B20">
        <w:rPr>
          <w:rFonts w:cs="Arial"/>
          <w:szCs w:val="22"/>
        </w:rPr>
        <w:t>strateg</w:t>
      </w:r>
      <w:r w:rsidR="006E3EC8">
        <w:rPr>
          <w:rFonts w:cs="Arial"/>
          <w:szCs w:val="22"/>
        </w:rPr>
        <w:t>y</w:t>
      </w:r>
      <w:r w:rsidRPr="00F82B20">
        <w:rPr>
          <w:rFonts w:cs="Arial"/>
          <w:szCs w:val="22"/>
        </w:rPr>
        <w:t xml:space="preserve"> and risk appetite, taking into consideration the Bank’s commitments, including as a Living Wage employer.</w:t>
      </w:r>
    </w:p>
    <w:p w14:paraId="1F25844C" w14:textId="77777777" w:rsidR="00EA597F" w:rsidRPr="00F82B20" w:rsidRDefault="00EA597F" w:rsidP="00EA597F">
      <w:pPr>
        <w:ind w:left="1418" w:hanging="720"/>
        <w:jc w:val="both"/>
        <w:rPr>
          <w:rFonts w:cs="Arial"/>
          <w:szCs w:val="22"/>
        </w:rPr>
      </w:pPr>
    </w:p>
    <w:p w14:paraId="7D510A1C" w14:textId="77777777" w:rsidR="00EA597F" w:rsidRPr="00F82B20" w:rsidRDefault="00EA597F" w:rsidP="00EA597F">
      <w:pPr>
        <w:ind w:left="1418" w:hanging="720"/>
        <w:jc w:val="both"/>
        <w:rPr>
          <w:rFonts w:cs="Arial"/>
          <w:szCs w:val="22"/>
        </w:rPr>
      </w:pPr>
      <w:r w:rsidRPr="00F82B20">
        <w:rPr>
          <w:rFonts w:cs="Arial"/>
          <w:szCs w:val="22"/>
        </w:rPr>
        <w:t>7.2</w:t>
      </w:r>
      <w:r w:rsidRPr="00F82B20">
        <w:rPr>
          <w:rFonts w:cs="Arial"/>
          <w:szCs w:val="22"/>
        </w:rPr>
        <w:tab/>
        <w:t>when setting remuneration policy for directors, review and have regard to pay and employment conditions across the Bank, especially when determining annual salary increases.</w:t>
      </w:r>
    </w:p>
    <w:p w14:paraId="28FDBE59" w14:textId="77777777" w:rsidR="00EA597F" w:rsidRPr="00F82B20" w:rsidRDefault="00EA597F" w:rsidP="00EA597F">
      <w:pPr>
        <w:jc w:val="both"/>
        <w:rPr>
          <w:rFonts w:cs="Arial"/>
          <w:szCs w:val="22"/>
        </w:rPr>
      </w:pPr>
    </w:p>
    <w:p w14:paraId="297C1EA5" w14:textId="77777777" w:rsidR="00EA597F" w:rsidRPr="00F82B20" w:rsidRDefault="00EA597F" w:rsidP="00EA597F">
      <w:pPr>
        <w:ind w:firstLine="720"/>
        <w:jc w:val="both"/>
        <w:rPr>
          <w:rFonts w:cs="Arial"/>
          <w:b/>
          <w:szCs w:val="22"/>
        </w:rPr>
      </w:pPr>
      <w:r w:rsidRPr="00F82B20">
        <w:rPr>
          <w:rFonts w:cs="Arial"/>
          <w:b/>
          <w:szCs w:val="22"/>
        </w:rPr>
        <w:t>Bank-wide</w:t>
      </w:r>
    </w:p>
    <w:p w14:paraId="20CFAFC1" w14:textId="211039CE" w:rsidR="00EA597F" w:rsidRDefault="00EA597F" w:rsidP="000F1ECE">
      <w:pPr>
        <w:ind w:left="1418" w:hanging="709"/>
        <w:jc w:val="both"/>
        <w:rPr>
          <w:rFonts w:cs="Arial"/>
          <w:szCs w:val="22"/>
        </w:rPr>
      </w:pPr>
      <w:r w:rsidRPr="00F82B20">
        <w:rPr>
          <w:rFonts w:cs="Arial"/>
          <w:szCs w:val="22"/>
        </w:rPr>
        <w:t xml:space="preserve">7.3 </w:t>
      </w:r>
      <w:r>
        <w:rPr>
          <w:rFonts w:cs="Arial"/>
          <w:szCs w:val="22"/>
        </w:rPr>
        <w:tab/>
        <w:t>recommend to the Board</w:t>
      </w:r>
      <w:r w:rsidRPr="00F82B20">
        <w:rPr>
          <w:rFonts w:cs="Arial"/>
          <w:szCs w:val="22"/>
        </w:rPr>
        <w:t xml:space="preserve"> the scope, rules and targets for any</w:t>
      </w:r>
      <w:r w:rsidR="003134F4">
        <w:rPr>
          <w:rFonts w:cs="Arial"/>
          <w:szCs w:val="22"/>
        </w:rPr>
        <w:t xml:space="preserve"> employee share</w:t>
      </w:r>
      <w:r w:rsidRPr="00F82B20">
        <w:rPr>
          <w:rFonts w:cs="Arial"/>
          <w:szCs w:val="22"/>
        </w:rPr>
        <w:t xml:space="preserve"> schemes operated by the Bank</w:t>
      </w:r>
      <w:r w:rsidR="00E255B7">
        <w:rPr>
          <w:rFonts w:cs="Arial"/>
          <w:szCs w:val="22"/>
        </w:rPr>
        <w:t>,</w:t>
      </w:r>
      <w:r w:rsidR="005E7281" w:rsidRPr="005E7281">
        <w:t xml:space="preserve"> </w:t>
      </w:r>
      <w:r w:rsidR="005E7281" w:rsidRPr="005E7281">
        <w:rPr>
          <w:rFonts w:cs="Arial"/>
          <w:szCs w:val="22"/>
        </w:rPr>
        <w:t xml:space="preserve">and the total </w:t>
      </w:r>
      <w:r w:rsidR="003134F4">
        <w:rPr>
          <w:rFonts w:cs="Arial"/>
          <w:szCs w:val="22"/>
        </w:rPr>
        <w:t>awards</w:t>
      </w:r>
      <w:r w:rsidR="005E7281" w:rsidRPr="005E7281">
        <w:rPr>
          <w:rFonts w:cs="Arial"/>
          <w:szCs w:val="22"/>
        </w:rPr>
        <w:t xml:space="preserve"> made under such schemes</w:t>
      </w:r>
      <w:r w:rsidRPr="00F82B20">
        <w:rPr>
          <w:rFonts w:cs="Arial"/>
          <w:szCs w:val="22"/>
        </w:rPr>
        <w:t>.</w:t>
      </w:r>
    </w:p>
    <w:p w14:paraId="5A964ACA" w14:textId="77777777" w:rsidR="00EA597F" w:rsidRPr="00F82B20" w:rsidRDefault="00EA597F" w:rsidP="00EA597F">
      <w:pPr>
        <w:ind w:left="1418" w:hanging="709"/>
        <w:jc w:val="both"/>
        <w:rPr>
          <w:rFonts w:cs="Arial"/>
          <w:szCs w:val="22"/>
        </w:rPr>
      </w:pPr>
    </w:p>
    <w:p w14:paraId="52C012C1" w14:textId="77777777" w:rsidR="00EA597F" w:rsidRDefault="00EA597F" w:rsidP="00EA597F">
      <w:pPr>
        <w:ind w:left="1418" w:hanging="709"/>
        <w:jc w:val="both"/>
        <w:rPr>
          <w:rFonts w:cs="Arial"/>
          <w:szCs w:val="22"/>
        </w:rPr>
      </w:pPr>
      <w:r w:rsidRPr="00F82B20">
        <w:rPr>
          <w:rFonts w:cs="Arial"/>
          <w:szCs w:val="22"/>
        </w:rPr>
        <w:t>7.4</w:t>
      </w:r>
      <w:r>
        <w:rPr>
          <w:rFonts w:cs="Arial"/>
          <w:szCs w:val="22"/>
        </w:rPr>
        <w:tab/>
        <w:t>s</w:t>
      </w:r>
      <w:r w:rsidRPr="00F82B20">
        <w:rPr>
          <w:rFonts w:cs="Arial"/>
          <w:szCs w:val="22"/>
        </w:rPr>
        <w:t>atisfy itself as to the accuracy of performance measures that govern performance related incentives.</w:t>
      </w:r>
    </w:p>
    <w:p w14:paraId="2D9C5B1E" w14:textId="77777777" w:rsidR="00EA597F" w:rsidRPr="00F82B20" w:rsidRDefault="00EA597F" w:rsidP="00EA597F">
      <w:pPr>
        <w:ind w:left="1418" w:hanging="709"/>
        <w:jc w:val="both"/>
        <w:rPr>
          <w:rFonts w:cs="Arial"/>
          <w:szCs w:val="22"/>
        </w:rPr>
      </w:pPr>
    </w:p>
    <w:p w14:paraId="6260620B" w14:textId="77777777" w:rsidR="00EA597F" w:rsidRDefault="00EA597F" w:rsidP="00EA597F">
      <w:pPr>
        <w:ind w:left="1418" w:hanging="709"/>
        <w:jc w:val="both"/>
        <w:rPr>
          <w:rFonts w:cs="Arial"/>
          <w:szCs w:val="22"/>
        </w:rPr>
      </w:pPr>
      <w:r w:rsidRPr="00F82B20">
        <w:rPr>
          <w:rFonts w:cs="Arial"/>
          <w:szCs w:val="22"/>
        </w:rPr>
        <w:t xml:space="preserve">7.5 </w:t>
      </w:r>
      <w:r>
        <w:rPr>
          <w:rFonts w:cs="Arial"/>
          <w:szCs w:val="22"/>
        </w:rPr>
        <w:tab/>
        <w:t>e</w:t>
      </w:r>
      <w:r w:rsidRPr="00F82B20">
        <w:rPr>
          <w:rFonts w:cs="Arial"/>
          <w:szCs w:val="22"/>
        </w:rPr>
        <w:t xml:space="preserve">nsure that remuneration structures and incentive </w:t>
      </w:r>
      <w:proofErr w:type="spellStart"/>
      <w:r w:rsidRPr="00F82B20">
        <w:rPr>
          <w:rFonts w:cs="Arial"/>
          <w:szCs w:val="22"/>
        </w:rPr>
        <w:t>payouts</w:t>
      </w:r>
      <w:proofErr w:type="spellEnd"/>
      <w:r w:rsidRPr="00F82B20">
        <w:rPr>
          <w:rFonts w:cs="Arial"/>
          <w:szCs w:val="22"/>
        </w:rPr>
        <w:t xml:space="preserve"> are adjusted for risks.</w:t>
      </w:r>
    </w:p>
    <w:p w14:paraId="269E192A" w14:textId="77777777" w:rsidR="00EA597F" w:rsidRPr="00F82B20" w:rsidRDefault="00EA597F" w:rsidP="00EA597F">
      <w:pPr>
        <w:ind w:left="1418" w:hanging="709"/>
        <w:jc w:val="both"/>
        <w:rPr>
          <w:rFonts w:cs="Arial"/>
          <w:b/>
          <w:szCs w:val="22"/>
        </w:rPr>
      </w:pPr>
    </w:p>
    <w:p w14:paraId="1A381995" w14:textId="06865314" w:rsidR="00056682" w:rsidRDefault="00EA597F" w:rsidP="00EA597F">
      <w:pPr>
        <w:ind w:left="1418" w:hanging="709"/>
        <w:jc w:val="both"/>
        <w:rPr>
          <w:rFonts w:cs="Arial"/>
          <w:szCs w:val="22"/>
        </w:rPr>
      </w:pPr>
      <w:r w:rsidRPr="00F82B20">
        <w:rPr>
          <w:rFonts w:cs="Arial"/>
          <w:szCs w:val="22"/>
        </w:rPr>
        <w:t xml:space="preserve">7.6 </w:t>
      </w:r>
      <w:r>
        <w:rPr>
          <w:rFonts w:cs="Arial"/>
          <w:szCs w:val="22"/>
        </w:rPr>
        <w:tab/>
      </w:r>
      <w:r w:rsidRPr="00F82B20">
        <w:rPr>
          <w:rFonts w:cs="Arial"/>
          <w:szCs w:val="22"/>
        </w:rPr>
        <w:t xml:space="preserve">keep under review the </w:t>
      </w:r>
      <w:r w:rsidR="00EF1C97">
        <w:rPr>
          <w:rFonts w:cs="Arial"/>
          <w:szCs w:val="22"/>
        </w:rPr>
        <w:t>Profit Share Plan</w:t>
      </w:r>
      <w:r w:rsidRPr="00F82B20">
        <w:rPr>
          <w:rFonts w:cs="Arial"/>
          <w:szCs w:val="22"/>
        </w:rPr>
        <w:t xml:space="preserve"> and </w:t>
      </w:r>
      <w:r w:rsidR="004B3531">
        <w:rPr>
          <w:rFonts w:cs="Arial"/>
          <w:szCs w:val="22"/>
        </w:rPr>
        <w:t>recommend</w:t>
      </w:r>
      <w:r w:rsidR="004B3531" w:rsidRPr="00F82B20">
        <w:rPr>
          <w:rFonts w:cs="Arial"/>
          <w:szCs w:val="22"/>
        </w:rPr>
        <w:t xml:space="preserve"> </w:t>
      </w:r>
      <w:r w:rsidRPr="00F82B20">
        <w:rPr>
          <w:rFonts w:cs="Arial"/>
          <w:szCs w:val="22"/>
        </w:rPr>
        <w:t>the level of funds available for distribution under the scheme</w:t>
      </w:r>
      <w:r w:rsidR="004B3531">
        <w:rPr>
          <w:rFonts w:cs="Arial"/>
          <w:szCs w:val="22"/>
        </w:rPr>
        <w:t xml:space="preserve"> to the Board</w:t>
      </w:r>
      <w:r w:rsidRPr="00F82B20">
        <w:rPr>
          <w:rFonts w:cs="Arial"/>
          <w:szCs w:val="22"/>
        </w:rPr>
        <w:t xml:space="preserve"> taking into consideration the </w:t>
      </w:r>
      <w:r w:rsidR="00EF1C97">
        <w:rPr>
          <w:rFonts w:cs="Arial"/>
          <w:szCs w:val="22"/>
        </w:rPr>
        <w:t>Profit Share Plan</w:t>
      </w:r>
      <w:r w:rsidRPr="00F82B20">
        <w:rPr>
          <w:rFonts w:cs="Arial"/>
          <w:szCs w:val="22"/>
        </w:rPr>
        <w:t xml:space="preserve"> Policy guidelines.</w:t>
      </w:r>
    </w:p>
    <w:p w14:paraId="753A1AE1" w14:textId="77777777" w:rsidR="00056682" w:rsidRDefault="00056682" w:rsidP="00EA597F">
      <w:pPr>
        <w:ind w:left="1418" w:hanging="709"/>
        <w:jc w:val="both"/>
        <w:rPr>
          <w:rFonts w:cs="Arial"/>
          <w:szCs w:val="22"/>
        </w:rPr>
      </w:pPr>
    </w:p>
    <w:p w14:paraId="51261AF4" w14:textId="77777777" w:rsidR="00EA597F" w:rsidRDefault="00EA597F" w:rsidP="00EA597F">
      <w:pPr>
        <w:ind w:left="1418" w:hanging="709"/>
        <w:jc w:val="both"/>
        <w:rPr>
          <w:rFonts w:cs="Arial"/>
          <w:szCs w:val="22"/>
        </w:rPr>
      </w:pPr>
      <w:r w:rsidRPr="00F82B20">
        <w:rPr>
          <w:rFonts w:cs="Arial"/>
          <w:szCs w:val="22"/>
        </w:rPr>
        <w:t xml:space="preserve">7.7 </w:t>
      </w:r>
      <w:r w:rsidR="00056682">
        <w:rPr>
          <w:rFonts w:cs="Arial"/>
          <w:szCs w:val="22"/>
        </w:rPr>
        <w:tab/>
      </w:r>
      <w:r w:rsidRPr="00F82B20">
        <w:rPr>
          <w:rFonts w:cs="Arial"/>
          <w:szCs w:val="22"/>
        </w:rPr>
        <w:t xml:space="preserve">review and approve the Remuneration </w:t>
      </w:r>
      <w:r w:rsidR="006B10A2">
        <w:rPr>
          <w:rFonts w:cs="Arial"/>
          <w:szCs w:val="22"/>
        </w:rPr>
        <w:t xml:space="preserve">Policy </w:t>
      </w:r>
      <w:r w:rsidRPr="00F82B20">
        <w:rPr>
          <w:rFonts w:cs="Arial"/>
          <w:szCs w:val="22"/>
        </w:rPr>
        <w:t xml:space="preserve">Statement required </w:t>
      </w:r>
      <w:r w:rsidR="006B10A2">
        <w:rPr>
          <w:rFonts w:cs="Arial"/>
          <w:szCs w:val="22"/>
        </w:rPr>
        <w:t xml:space="preserve">annually </w:t>
      </w:r>
      <w:r w:rsidRPr="00F82B20">
        <w:rPr>
          <w:rFonts w:cs="Arial"/>
          <w:szCs w:val="22"/>
        </w:rPr>
        <w:t xml:space="preserve">by the </w:t>
      </w:r>
      <w:r w:rsidR="006B10A2">
        <w:rPr>
          <w:rFonts w:cs="Arial"/>
          <w:szCs w:val="22"/>
        </w:rPr>
        <w:t>regulators</w:t>
      </w:r>
      <w:r w:rsidR="00056682">
        <w:rPr>
          <w:rFonts w:cs="Arial"/>
          <w:szCs w:val="22"/>
        </w:rPr>
        <w:t>.</w:t>
      </w:r>
    </w:p>
    <w:p w14:paraId="3DE4EE2A" w14:textId="77777777" w:rsidR="00EA597F" w:rsidRPr="00F82B20" w:rsidRDefault="00EA597F" w:rsidP="00EA597F">
      <w:pPr>
        <w:ind w:left="1418" w:hanging="709"/>
        <w:jc w:val="both"/>
        <w:rPr>
          <w:rFonts w:cs="Arial"/>
          <w:b/>
          <w:szCs w:val="22"/>
        </w:rPr>
      </w:pPr>
    </w:p>
    <w:p w14:paraId="12918DD6" w14:textId="77777777" w:rsidR="00EA597F" w:rsidRPr="00F82B20" w:rsidRDefault="00056682" w:rsidP="00EA597F">
      <w:pPr>
        <w:ind w:left="1418" w:hanging="709"/>
        <w:jc w:val="both"/>
        <w:rPr>
          <w:rFonts w:cs="Arial"/>
          <w:b/>
          <w:szCs w:val="22"/>
        </w:rPr>
      </w:pPr>
      <w:r>
        <w:rPr>
          <w:rFonts w:cs="Arial"/>
          <w:szCs w:val="22"/>
        </w:rPr>
        <w:t>7.8</w:t>
      </w:r>
      <w:r w:rsidR="00EA597F" w:rsidRPr="00F82B20">
        <w:rPr>
          <w:rFonts w:cs="Arial"/>
          <w:szCs w:val="22"/>
        </w:rPr>
        <w:t xml:space="preserve"> </w:t>
      </w:r>
      <w:r w:rsidR="00EA597F">
        <w:rPr>
          <w:rFonts w:cs="Arial"/>
          <w:szCs w:val="22"/>
        </w:rPr>
        <w:tab/>
        <w:t>e</w:t>
      </w:r>
      <w:r w:rsidR="00EA597F" w:rsidRPr="00F82B20">
        <w:rPr>
          <w:rFonts w:cs="Arial"/>
          <w:szCs w:val="22"/>
        </w:rPr>
        <w:t>nsure that conflicts of interest are identified and resolved in the determination of remuneration.</w:t>
      </w:r>
    </w:p>
    <w:p w14:paraId="74FB16A4" w14:textId="77777777" w:rsidR="00EA597F" w:rsidRPr="00F82B20" w:rsidRDefault="00EA597F" w:rsidP="00EA597F">
      <w:pPr>
        <w:ind w:left="720" w:hanging="720"/>
        <w:jc w:val="both"/>
        <w:rPr>
          <w:rFonts w:cs="Arial"/>
          <w:szCs w:val="22"/>
        </w:rPr>
      </w:pPr>
    </w:p>
    <w:p w14:paraId="5FA091DB" w14:textId="77777777" w:rsidR="00EA597F" w:rsidRPr="00F82B20" w:rsidRDefault="00EA597F" w:rsidP="00EA597F">
      <w:pPr>
        <w:ind w:firstLine="720"/>
        <w:jc w:val="both"/>
        <w:rPr>
          <w:rFonts w:cs="Arial"/>
          <w:b/>
          <w:szCs w:val="22"/>
        </w:rPr>
      </w:pPr>
      <w:r w:rsidRPr="00F82B20">
        <w:rPr>
          <w:rFonts w:cs="Arial"/>
          <w:b/>
          <w:szCs w:val="22"/>
        </w:rPr>
        <w:t>Information and Consultants</w:t>
      </w:r>
    </w:p>
    <w:p w14:paraId="2E085733" w14:textId="77777777" w:rsidR="00EA597F" w:rsidRDefault="00056682" w:rsidP="00EA597F">
      <w:pPr>
        <w:ind w:left="1418" w:hanging="720"/>
        <w:jc w:val="both"/>
        <w:rPr>
          <w:rFonts w:cs="Arial"/>
          <w:szCs w:val="22"/>
        </w:rPr>
      </w:pPr>
      <w:r>
        <w:rPr>
          <w:rFonts w:cs="Arial"/>
          <w:szCs w:val="22"/>
        </w:rPr>
        <w:t>7.9</w:t>
      </w:r>
      <w:r w:rsidR="00EA597F">
        <w:rPr>
          <w:rFonts w:cs="Arial"/>
          <w:szCs w:val="22"/>
        </w:rPr>
        <w:tab/>
      </w:r>
      <w:r w:rsidR="00EA597F" w:rsidRPr="00F82B20">
        <w:rPr>
          <w:rFonts w:cs="Arial"/>
          <w:szCs w:val="22"/>
        </w:rPr>
        <w:t>obtain reliable, up-to-date information about remuneration in other companies</w:t>
      </w:r>
      <w:r w:rsidR="005E7281">
        <w:rPr>
          <w:rFonts w:cs="Arial"/>
          <w:szCs w:val="22"/>
        </w:rPr>
        <w:t xml:space="preserve"> of comparable scale and complexity</w:t>
      </w:r>
      <w:r w:rsidR="00EA597F" w:rsidRPr="00F82B20">
        <w:rPr>
          <w:rFonts w:cs="Arial"/>
          <w:szCs w:val="22"/>
        </w:rPr>
        <w:t xml:space="preserve"> on a periodic basis.  To help it fulfil its obligations the Committee shall have full authority to appoint remuneration consultants within any budgetary restraints imposed by the Board.</w:t>
      </w:r>
    </w:p>
    <w:p w14:paraId="110614CD" w14:textId="77777777" w:rsidR="00EA597F" w:rsidRPr="00F82B20" w:rsidRDefault="00EA597F" w:rsidP="00EA597F">
      <w:pPr>
        <w:ind w:left="1418" w:hanging="720"/>
        <w:jc w:val="both"/>
        <w:rPr>
          <w:rFonts w:cs="Arial"/>
          <w:szCs w:val="22"/>
        </w:rPr>
      </w:pPr>
    </w:p>
    <w:p w14:paraId="3158A4B6" w14:textId="77777777" w:rsidR="00EA597F" w:rsidRPr="00F82B20" w:rsidRDefault="00056682" w:rsidP="00EA597F">
      <w:pPr>
        <w:ind w:left="1418" w:hanging="720"/>
        <w:jc w:val="both"/>
        <w:rPr>
          <w:rFonts w:cs="Arial"/>
          <w:szCs w:val="22"/>
        </w:rPr>
      </w:pPr>
      <w:r>
        <w:rPr>
          <w:rFonts w:cs="Arial"/>
          <w:szCs w:val="22"/>
        </w:rPr>
        <w:t>7.10</w:t>
      </w:r>
      <w:r w:rsidR="00EA597F" w:rsidRPr="00F82B20">
        <w:rPr>
          <w:rFonts w:cs="Arial"/>
          <w:szCs w:val="22"/>
        </w:rPr>
        <w:tab/>
        <w:t>be exclusively responsible for establishing the selection criteria, selecting, appointing and setting the terms of reference for any remuneration consultants who advise the Committee.</w:t>
      </w:r>
    </w:p>
    <w:p w14:paraId="30B3A259" w14:textId="77777777" w:rsidR="00EA597F" w:rsidRPr="00F82B20" w:rsidRDefault="00EA597F" w:rsidP="00EA597F">
      <w:pPr>
        <w:jc w:val="both"/>
        <w:rPr>
          <w:rFonts w:cs="Arial"/>
          <w:szCs w:val="22"/>
        </w:rPr>
      </w:pPr>
    </w:p>
    <w:p w14:paraId="76680E10" w14:textId="77777777" w:rsidR="00EA597F" w:rsidRPr="00F82B20" w:rsidRDefault="00EA597F" w:rsidP="00EA597F">
      <w:pPr>
        <w:ind w:firstLine="720"/>
        <w:jc w:val="both"/>
        <w:rPr>
          <w:rFonts w:cs="Arial"/>
          <w:b/>
          <w:szCs w:val="22"/>
        </w:rPr>
      </w:pPr>
      <w:r w:rsidRPr="00F82B20">
        <w:rPr>
          <w:rFonts w:cs="Arial"/>
          <w:b/>
          <w:szCs w:val="22"/>
        </w:rPr>
        <w:t>Remuneration of Specified Individuals</w:t>
      </w:r>
    </w:p>
    <w:p w14:paraId="10F084EF" w14:textId="77777777" w:rsidR="00EA597F" w:rsidRDefault="00EA597F" w:rsidP="00EA597F">
      <w:pPr>
        <w:ind w:left="1418" w:hanging="720"/>
        <w:jc w:val="both"/>
        <w:rPr>
          <w:rFonts w:cs="Arial"/>
          <w:szCs w:val="22"/>
        </w:rPr>
      </w:pPr>
      <w:r w:rsidRPr="00F82B20">
        <w:rPr>
          <w:rFonts w:cs="Arial"/>
          <w:szCs w:val="22"/>
        </w:rPr>
        <w:t>7.1</w:t>
      </w:r>
      <w:r w:rsidR="00056682">
        <w:rPr>
          <w:rFonts w:cs="Arial"/>
          <w:szCs w:val="22"/>
        </w:rPr>
        <w:t>1</w:t>
      </w:r>
      <w:r w:rsidRPr="00F82B20">
        <w:rPr>
          <w:rFonts w:cs="Arial"/>
          <w:szCs w:val="22"/>
        </w:rPr>
        <w:tab/>
        <w:t xml:space="preserve">recommend to the Board the remuneration arrangements of the Chief Executive, the Chair of the Bank and </w:t>
      </w:r>
      <w:r>
        <w:rPr>
          <w:rFonts w:cs="Arial"/>
          <w:szCs w:val="22"/>
        </w:rPr>
        <w:t>Independent Directors</w:t>
      </w:r>
      <w:r w:rsidRPr="00F82B20">
        <w:rPr>
          <w:rFonts w:cs="Arial"/>
          <w:szCs w:val="22"/>
        </w:rPr>
        <w:t xml:space="preserve">.  </w:t>
      </w:r>
    </w:p>
    <w:p w14:paraId="762887E2" w14:textId="77777777" w:rsidR="00EA597F" w:rsidRDefault="00EA597F" w:rsidP="00EA597F">
      <w:pPr>
        <w:ind w:left="1418" w:hanging="720"/>
        <w:jc w:val="both"/>
        <w:rPr>
          <w:rFonts w:cs="Arial"/>
          <w:szCs w:val="22"/>
        </w:rPr>
      </w:pPr>
    </w:p>
    <w:p w14:paraId="0BF1D8C0" w14:textId="77777777" w:rsidR="00EA597F" w:rsidRDefault="00056682" w:rsidP="00EA597F">
      <w:pPr>
        <w:ind w:left="1418" w:hanging="720"/>
        <w:jc w:val="both"/>
        <w:rPr>
          <w:rFonts w:cs="Arial"/>
          <w:szCs w:val="22"/>
        </w:rPr>
      </w:pPr>
      <w:r>
        <w:rPr>
          <w:rFonts w:cs="Arial"/>
          <w:szCs w:val="22"/>
        </w:rPr>
        <w:t>7.12</w:t>
      </w:r>
      <w:r w:rsidR="00EA597F">
        <w:rPr>
          <w:rFonts w:cs="Arial"/>
          <w:szCs w:val="22"/>
        </w:rPr>
        <w:tab/>
      </w:r>
      <w:r w:rsidR="002368F2">
        <w:rPr>
          <w:rFonts w:cs="Arial"/>
          <w:szCs w:val="22"/>
        </w:rPr>
        <w:t xml:space="preserve">subject to 7.11, </w:t>
      </w:r>
      <w:r w:rsidR="00EA597F">
        <w:rPr>
          <w:rFonts w:cs="Arial"/>
          <w:szCs w:val="22"/>
        </w:rPr>
        <w:t>determine the</w:t>
      </w:r>
      <w:r w:rsidR="00EA597F" w:rsidRPr="00F82B20">
        <w:rPr>
          <w:rFonts w:cs="Arial"/>
          <w:szCs w:val="22"/>
        </w:rPr>
        <w:t xml:space="preserve"> remuneration for </w:t>
      </w:r>
      <w:r w:rsidR="00EA597F">
        <w:rPr>
          <w:rFonts w:cs="Arial"/>
          <w:szCs w:val="22"/>
        </w:rPr>
        <w:t>the Executive</w:t>
      </w:r>
      <w:r w:rsidR="00EA597F" w:rsidRPr="00F82B20">
        <w:rPr>
          <w:rFonts w:cs="Arial"/>
          <w:szCs w:val="22"/>
        </w:rPr>
        <w:t xml:space="preserve">. </w:t>
      </w:r>
    </w:p>
    <w:p w14:paraId="5814E3BD" w14:textId="77777777" w:rsidR="00EA597F" w:rsidRDefault="00EA597F" w:rsidP="00EA597F">
      <w:pPr>
        <w:ind w:left="1418" w:hanging="720"/>
        <w:jc w:val="both"/>
        <w:rPr>
          <w:rFonts w:cs="Arial"/>
          <w:szCs w:val="22"/>
        </w:rPr>
      </w:pPr>
    </w:p>
    <w:p w14:paraId="3471A706" w14:textId="3CF9BCA7" w:rsidR="00EA597F" w:rsidRDefault="00056682" w:rsidP="00EA597F">
      <w:pPr>
        <w:ind w:left="1418" w:hanging="720"/>
        <w:jc w:val="both"/>
        <w:rPr>
          <w:rFonts w:cs="Arial"/>
          <w:szCs w:val="22"/>
        </w:rPr>
      </w:pPr>
      <w:r>
        <w:rPr>
          <w:rFonts w:cs="Arial"/>
          <w:szCs w:val="22"/>
        </w:rPr>
        <w:t>7.13</w:t>
      </w:r>
      <w:r w:rsidR="00EA597F">
        <w:rPr>
          <w:rFonts w:cs="Arial"/>
          <w:szCs w:val="22"/>
        </w:rPr>
        <w:tab/>
      </w:r>
      <w:r w:rsidR="004B3531">
        <w:rPr>
          <w:rFonts w:cs="Arial"/>
          <w:szCs w:val="22"/>
        </w:rPr>
        <w:t xml:space="preserve">ensure </w:t>
      </w:r>
      <w:r w:rsidR="00EA597F">
        <w:rPr>
          <w:rFonts w:cs="Arial"/>
          <w:szCs w:val="22"/>
        </w:rPr>
        <w:t>n</w:t>
      </w:r>
      <w:r w:rsidR="00EA597F" w:rsidRPr="00F82B20">
        <w:rPr>
          <w:rFonts w:cs="Arial"/>
          <w:szCs w:val="22"/>
        </w:rPr>
        <w:t xml:space="preserve">o Chair, Director or Manager shall be involved in any decisions as to their own remuneration. </w:t>
      </w:r>
    </w:p>
    <w:p w14:paraId="07215119" w14:textId="77777777" w:rsidR="00EA597F" w:rsidRPr="00F82B20" w:rsidRDefault="00EA597F" w:rsidP="00EA597F">
      <w:pPr>
        <w:ind w:left="1418" w:hanging="720"/>
        <w:jc w:val="both"/>
        <w:rPr>
          <w:rFonts w:cs="Arial"/>
          <w:szCs w:val="22"/>
        </w:rPr>
      </w:pPr>
    </w:p>
    <w:p w14:paraId="2430DD3D" w14:textId="77777777" w:rsidR="00EA597F" w:rsidRPr="00F82B20" w:rsidRDefault="00056682" w:rsidP="00EA597F">
      <w:pPr>
        <w:ind w:left="1418" w:hanging="720"/>
        <w:jc w:val="both"/>
        <w:rPr>
          <w:rFonts w:cs="Arial"/>
          <w:szCs w:val="22"/>
        </w:rPr>
      </w:pPr>
      <w:r>
        <w:rPr>
          <w:rFonts w:cs="Arial"/>
          <w:szCs w:val="22"/>
        </w:rPr>
        <w:t>7.14</w:t>
      </w:r>
      <w:r w:rsidR="00EA597F" w:rsidRPr="00F82B20">
        <w:rPr>
          <w:rFonts w:cs="Arial"/>
          <w:szCs w:val="22"/>
        </w:rPr>
        <w:tab/>
        <w:t>determine the policy for and scope of pension arrangements for each Executive Director and all staff of the Bank.</w:t>
      </w:r>
    </w:p>
    <w:p w14:paraId="01A426A2" w14:textId="77777777" w:rsidR="00EA597F" w:rsidRPr="00F82B20" w:rsidRDefault="00EA597F" w:rsidP="00EA597F">
      <w:pPr>
        <w:ind w:left="1418" w:hanging="720"/>
        <w:jc w:val="both"/>
        <w:rPr>
          <w:rFonts w:cs="Arial"/>
          <w:szCs w:val="22"/>
        </w:rPr>
      </w:pPr>
    </w:p>
    <w:p w14:paraId="116AD48B" w14:textId="388FE46E" w:rsidR="00EA597F" w:rsidRDefault="00EA597F" w:rsidP="00EA597F">
      <w:pPr>
        <w:ind w:left="1418" w:hanging="720"/>
        <w:jc w:val="both"/>
        <w:rPr>
          <w:rFonts w:cs="Arial"/>
          <w:szCs w:val="22"/>
        </w:rPr>
      </w:pPr>
      <w:r w:rsidRPr="001E3EE4">
        <w:rPr>
          <w:rFonts w:cs="Arial"/>
          <w:szCs w:val="22"/>
        </w:rPr>
        <w:t>7</w:t>
      </w:r>
      <w:r w:rsidR="00056682" w:rsidRPr="001E3EE4">
        <w:rPr>
          <w:rFonts w:cs="Arial"/>
          <w:szCs w:val="22"/>
        </w:rPr>
        <w:t>.15</w:t>
      </w:r>
      <w:r w:rsidRPr="001E3EE4">
        <w:rPr>
          <w:rFonts w:cs="Arial"/>
          <w:szCs w:val="22"/>
        </w:rPr>
        <w:tab/>
        <w:t xml:space="preserve">receive </w:t>
      </w:r>
      <w:r w:rsidR="00CF7B12" w:rsidRPr="001E3EE4">
        <w:rPr>
          <w:rFonts w:cs="Arial"/>
          <w:szCs w:val="22"/>
        </w:rPr>
        <w:t xml:space="preserve">highlights </w:t>
      </w:r>
      <w:r w:rsidR="002052D0" w:rsidRPr="001E3EE4">
        <w:rPr>
          <w:rFonts w:cs="Arial"/>
          <w:szCs w:val="22"/>
        </w:rPr>
        <w:t xml:space="preserve">of </w:t>
      </w:r>
      <w:r w:rsidRPr="001E3EE4">
        <w:rPr>
          <w:rFonts w:cs="Arial"/>
          <w:szCs w:val="22"/>
        </w:rPr>
        <w:t>the Performance Reviews of the Executives.</w:t>
      </w:r>
      <w:r w:rsidRPr="00F82B20">
        <w:rPr>
          <w:rFonts w:cs="Arial"/>
          <w:szCs w:val="22"/>
        </w:rPr>
        <w:t xml:space="preserve"> </w:t>
      </w:r>
    </w:p>
    <w:p w14:paraId="4A689B1C" w14:textId="77777777" w:rsidR="00EA597F" w:rsidRPr="00F82B20" w:rsidRDefault="00EA597F" w:rsidP="00EA597F">
      <w:pPr>
        <w:ind w:left="1418" w:hanging="720"/>
        <w:jc w:val="both"/>
        <w:rPr>
          <w:rFonts w:cs="Arial"/>
          <w:szCs w:val="22"/>
        </w:rPr>
      </w:pPr>
    </w:p>
    <w:p w14:paraId="2A135282" w14:textId="77777777" w:rsidR="00EA597F" w:rsidRDefault="00056682" w:rsidP="00EA597F">
      <w:pPr>
        <w:ind w:left="1418" w:hanging="720"/>
        <w:jc w:val="both"/>
        <w:rPr>
          <w:rFonts w:cs="Arial"/>
          <w:szCs w:val="22"/>
        </w:rPr>
      </w:pPr>
      <w:r>
        <w:rPr>
          <w:rFonts w:cs="Arial"/>
          <w:szCs w:val="22"/>
        </w:rPr>
        <w:t>7.16</w:t>
      </w:r>
      <w:r w:rsidR="00EA597F" w:rsidRPr="00F82B20">
        <w:rPr>
          <w:rFonts w:cs="Arial"/>
          <w:szCs w:val="22"/>
        </w:rPr>
        <w:tab/>
        <w:t>ensure that contractual terms on termination, and any payments made, are fair to the individual and the Bank, that failure is not rewarded and that the duty to mitigate loss is fully recognised.</w:t>
      </w:r>
    </w:p>
    <w:p w14:paraId="42511267" w14:textId="77777777" w:rsidR="00EA597F" w:rsidRPr="00F82B20" w:rsidRDefault="00EA597F" w:rsidP="00EA597F">
      <w:pPr>
        <w:ind w:left="1418" w:hanging="720"/>
        <w:jc w:val="both"/>
        <w:rPr>
          <w:rFonts w:cs="Arial"/>
          <w:szCs w:val="22"/>
        </w:rPr>
      </w:pPr>
    </w:p>
    <w:p w14:paraId="3B3BD6B4" w14:textId="77777777" w:rsidR="00EA597F" w:rsidRPr="00F82B20" w:rsidRDefault="00056682" w:rsidP="00EA597F">
      <w:pPr>
        <w:ind w:left="1418" w:hanging="720"/>
        <w:jc w:val="both"/>
        <w:rPr>
          <w:rFonts w:cs="Arial"/>
          <w:szCs w:val="22"/>
        </w:rPr>
      </w:pPr>
      <w:r>
        <w:rPr>
          <w:rFonts w:cs="Arial"/>
          <w:szCs w:val="22"/>
        </w:rPr>
        <w:t>7.17</w:t>
      </w:r>
      <w:r w:rsidR="00EA597F" w:rsidRPr="00F82B20">
        <w:rPr>
          <w:rFonts w:cs="Arial"/>
          <w:szCs w:val="22"/>
        </w:rPr>
        <w:tab/>
        <w:t>in determining such packages and arrangements, give due regard to the contents of the UK Corporate Governance Code (the Code).</w:t>
      </w:r>
    </w:p>
    <w:p w14:paraId="01A896B4" w14:textId="77777777" w:rsidR="00EA597F" w:rsidRPr="00F82B20" w:rsidRDefault="00EA597F" w:rsidP="00EA597F">
      <w:pPr>
        <w:jc w:val="both"/>
        <w:rPr>
          <w:rFonts w:cs="Arial"/>
          <w:color w:val="000000"/>
          <w:szCs w:val="22"/>
        </w:rPr>
      </w:pPr>
    </w:p>
    <w:p w14:paraId="3BAA2CAA" w14:textId="77777777" w:rsidR="00EA597F" w:rsidRPr="00F82B20" w:rsidRDefault="00EA597F" w:rsidP="00EA597F">
      <w:pPr>
        <w:widowControl/>
        <w:numPr>
          <w:ilvl w:val="0"/>
          <w:numId w:val="4"/>
        </w:numPr>
        <w:suppressAutoHyphens w:val="0"/>
        <w:autoSpaceDE w:val="0"/>
        <w:autoSpaceDN w:val="0"/>
        <w:adjustRightInd w:val="0"/>
        <w:ind w:hanging="720"/>
        <w:rPr>
          <w:rFonts w:cs="Arial"/>
          <w:b/>
          <w:color w:val="000000"/>
          <w:szCs w:val="22"/>
          <w:lang w:eastAsia="en-GB"/>
        </w:rPr>
      </w:pPr>
      <w:r w:rsidRPr="00F82B20">
        <w:rPr>
          <w:rFonts w:cs="Arial"/>
          <w:b/>
          <w:color w:val="000000"/>
          <w:szCs w:val="22"/>
          <w:lang w:eastAsia="en-GB"/>
        </w:rPr>
        <w:t>Other Matters</w:t>
      </w:r>
    </w:p>
    <w:p w14:paraId="0A805539" w14:textId="77777777" w:rsidR="00EA597F" w:rsidRDefault="00EA597F" w:rsidP="00EA597F">
      <w:pPr>
        <w:widowControl/>
        <w:numPr>
          <w:ilvl w:val="1"/>
          <w:numId w:val="3"/>
        </w:numPr>
        <w:suppressAutoHyphens w:val="0"/>
        <w:autoSpaceDE w:val="0"/>
        <w:autoSpaceDN w:val="0"/>
        <w:adjustRightInd w:val="0"/>
        <w:ind w:left="1418" w:hanging="709"/>
        <w:jc w:val="both"/>
        <w:rPr>
          <w:rFonts w:cs="Arial"/>
          <w:color w:val="000000"/>
          <w:szCs w:val="22"/>
        </w:rPr>
      </w:pPr>
      <w:r w:rsidRPr="00F82B20">
        <w:rPr>
          <w:rFonts w:cs="Arial"/>
          <w:color w:val="000000"/>
          <w:szCs w:val="22"/>
          <w:lang w:eastAsia="en-GB"/>
        </w:rPr>
        <w:t>Committee members shall be provided with appropriate and timely training, both in the form of an induction programme for new members and on an ongoing basis for all members.</w:t>
      </w:r>
    </w:p>
    <w:p w14:paraId="78521404" w14:textId="77777777" w:rsidR="00EA597F" w:rsidRPr="00F82B20" w:rsidRDefault="00EA597F" w:rsidP="00EA597F">
      <w:pPr>
        <w:autoSpaceDE w:val="0"/>
        <w:autoSpaceDN w:val="0"/>
        <w:adjustRightInd w:val="0"/>
        <w:ind w:left="1418"/>
        <w:jc w:val="both"/>
        <w:rPr>
          <w:rFonts w:cs="Arial"/>
          <w:color w:val="000000"/>
          <w:szCs w:val="22"/>
        </w:rPr>
      </w:pPr>
    </w:p>
    <w:p w14:paraId="7FD6D303" w14:textId="77777777" w:rsidR="00EA597F" w:rsidRDefault="00EA597F" w:rsidP="00EA597F">
      <w:pPr>
        <w:autoSpaceDE w:val="0"/>
        <w:autoSpaceDN w:val="0"/>
        <w:adjustRightInd w:val="0"/>
        <w:ind w:left="1418" w:hanging="709"/>
        <w:jc w:val="both"/>
        <w:rPr>
          <w:rFonts w:cs="Arial"/>
          <w:color w:val="000000"/>
          <w:szCs w:val="22"/>
          <w:lang w:eastAsia="en-GB"/>
        </w:rPr>
      </w:pPr>
      <w:r w:rsidRPr="00F82B20">
        <w:rPr>
          <w:rFonts w:cs="Arial"/>
          <w:color w:val="000000"/>
          <w:szCs w:val="22"/>
          <w:lang w:eastAsia="en-GB"/>
        </w:rPr>
        <w:t xml:space="preserve">8.2 </w:t>
      </w:r>
      <w:r w:rsidRPr="00F82B20">
        <w:rPr>
          <w:rFonts w:cs="Arial"/>
          <w:color w:val="000000"/>
          <w:szCs w:val="22"/>
          <w:lang w:eastAsia="en-GB"/>
        </w:rPr>
        <w:tab/>
        <w:t>The Committee shall arrange for periodic reviews of its own performance and, at least annually, review its constitution and terms of reference to ensure it is operating at maximum effectiveness and recommend any changes it considers necessary to the board for approval.</w:t>
      </w:r>
    </w:p>
    <w:p w14:paraId="6F6A1A24" w14:textId="77777777" w:rsidR="00EA597F" w:rsidRPr="00F82B20" w:rsidRDefault="00EA597F" w:rsidP="00EA597F">
      <w:pPr>
        <w:autoSpaceDE w:val="0"/>
        <w:autoSpaceDN w:val="0"/>
        <w:adjustRightInd w:val="0"/>
        <w:ind w:left="1418" w:hanging="709"/>
        <w:jc w:val="both"/>
        <w:rPr>
          <w:rFonts w:cs="Arial"/>
          <w:color w:val="000000"/>
          <w:szCs w:val="22"/>
        </w:rPr>
      </w:pPr>
    </w:p>
    <w:p w14:paraId="5479C140" w14:textId="77777777" w:rsidR="00EA597F" w:rsidRDefault="00EA597F" w:rsidP="00EA597F">
      <w:pPr>
        <w:pStyle w:val="Title"/>
        <w:ind w:left="1418" w:hanging="709"/>
        <w:jc w:val="both"/>
        <w:rPr>
          <w:b w:val="0"/>
          <w:bCs w:val="0"/>
          <w:color w:val="000000"/>
          <w:szCs w:val="22"/>
          <w:u w:val="none"/>
        </w:rPr>
      </w:pPr>
      <w:r w:rsidRPr="00F82B20">
        <w:rPr>
          <w:b w:val="0"/>
          <w:bCs w:val="0"/>
          <w:color w:val="000000"/>
          <w:szCs w:val="22"/>
          <w:u w:val="none"/>
        </w:rPr>
        <w:t>8.3</w:t>
      </w:r>
      <w:r w:rsidRPr="00F82B20">
        <w:rPr>
          <w:b w:val="0"/>
          <w:bCs w:val="0"/>
          <w:color w:val="000000"/>
          <w:szCs w:val="22"/>
          <w:u w:val="none"/>
        </w:rPr>
        <w:tab/>
        <w:t>The Committee Chair should attend the Annual General Meeting to answer any shareholder questions on the Committee’s activities.</w:t>
      </w:r>
    </w:p>
    <w:p w14:paraId="5DF79CEC" w14:textId="77777777" w:rsidR="00EA597F" w:rsidRPr="00F82B20" w:rsidRDefault="00EA597F" w:rsidP="00EA597F">
      <w:pPr>
        <w:jc w:val="both"/>
        <w:rPr>
          <w:rFonts w:cs="Arial"/>
          <w:szCs w:val="22"/>
        </w:rPr>
      </w:pPr>
    </w:p>
    <w:p w14:paraId="7F4C006B" w14:textId="77777777" w:rsidR="00EA597F" w:rsidRPr="00F82B20" w:rsidRDefault="00EA597F" w:rsidP="00EA597F">
      <w:pPr>
        <w:jc w:val="both"/>
        <w:rPr>
          <w:rFonts w:cs="Arial"/>
          <w:b/>
          <w:szCs w:val="22"/>
        </w:rPr>
      </w:pPr>
      <w:r w:rsidRPr="00F82B20">
        <w:rPr>
          <w:rFonts w:cs="Arial"/>
          <w:szCs w:val="22"/>
        </w:rPr>
        <w:t>9.</w:t>
      </w:r>
      <w:r w:rsidRPr="00F82B20">
        <w:rPr>
          <w:rFonts w:cs="Arial"/>
          <w:szCs w:val="22"/>
        </w:rPr>
        <w:tab/>
      </w:r>
      <w:r w:rsidRPr="00F82B20">
        <w:rPr>
          <w:rFonts w:cs="Arial"/>
          <w:b/>
          <w:szCs w:val="22"/>
        </w:rPr>
        <w:t>Reporting responsibilities</w:t>
      </w:r>
    </w:p>
    <w:p w14:paraId="21B8FE49" w14:textId="6A2DE56E" w:rsidR="00EA597F" w:rsidRPr="00F82B20" w:rsidRDefault="00EA597F" w:rsidP="00EA597F">
      <w:pPr>
        <w:jc w:val="both"/>
        <w:rPr>
          <w:rFonts w:cs="Arial"/>
          <w:szCs w:val="22"/>
        </w:rPr>
      </w:pPr>
      <w:r w:rsidRPr="00F82B20">
        <w:rPr>
          <w:rFonts w:cs="Arial"/>
          <w:b/>
          <w:szCs w:val="22"/>
        </w:rPr>
        <w:tab/>
      </w:r>
      <w:r w:rsidRPr="00F82B20">
        <w:rPr>
          <w:rFonts w:cs="Arial"/>
          <w:szCs w:val="22"/>
        </w:rPr>
        <w:t xml:space="preserve">The </w:t>
      </w:r>
      <w:r w:rsidR="00072957">
        <w:rPr>
          <w:rFonts w:cs="Arial"/>
          <w:szCs w:val="22"/>
        </w:rPr>
        <w:t>C</w:t>
      </w:r>
      <w:r w:rsidRPr="00F82B20">
        <w:rPr>
          <w:rFonts w:cs="Arial"/>
          <w:szCs w:val="22"/>
        </w:rPr>
        <w:t>ommittee shall:</w:t>
      </w:r>
    </w:p>
    <w:p w14:paraId="51000245" w14:textId="77777777" w:rsidR="00EA597F" w:rsidRPr="00F82B20" w:rsidRDefault="00EA597F" w:rsidP="005E65A6">
      <w:pPr>
        <w:jc w:val="both"/>
        <w:rPr>
          <w:rFonts w:cs="Arial"/>
          <w:szCs w:val="22"/>
        </w:rPr>
      </w:pPr>
      <w:r w:rsidRPr="00F82B20">
        <w:rPr>
          <w:rFonts w:cs="Arial"/>
          <w:szCs w:val="22"/>
        </w:rPr>
        <w:tab/>
      </w:r>
    </w:p>
    <w:p w14:paraId="08640369" w14:textId="77777777" w:rsidR="00EA597F" w:rsidRPr="00F82B20" w:rsidRDefault="00EA597F" w:rsidP="00EA597F">
      <w:pPr>
        <w:ind w:left="1418" w:hanging="720"/>
        <w:jc w:val="both"/>
        <w:rPr>
          <w:rFonts w:cs="Arial"/>
          <w:szCs w:val="22"/>
        </w:rPr>
      </w:pPr>
      <w:r w:rsidRPr="00F82B20">
        <w:rPr>
          <w:rFonts w:cs="Arial"/>
          <w:szCs w:val="22"/>
        </w:rPr>
        <w:t>9.</w:t>
      </w:r>
      <w:r w:rsidR="00BB32DC">
        <w:rPr>
          <w:rFonts w:cs="Arial"/>
          <w:szCs w:val="22"/>
        </w:rPr>
        <w:t>1</w:t>
      </w:r>
      <w:r w:rsidRPr="00F82B20">
        <w:rPr>
          <w:rFonts w:cs="Arial"/>
          <w:szCs w:val="22"/>
        </w:rPr>
        <w:tab/>
        <w:t>ensure that disclosure of remuneration, including pensions is included in the Annual Report.</w:t>
      </w:r>
    </w:p>
    <w:p w14:paraId="7FE38DA9" w14:textId="77777777" w:rsidR="00EA597F" w:rsidRPr="00F82B20" w:rsidRDefault="00EA597F" w:rsidP="00EA597F">
      <w:pPr>
        <w:ind w:left="1418" w:hanging="720"/>
        <w:jc w:val="both"/>
        <w:rPr>
          <w:rFonts w:cs="Arial"/>
          <w:szCs w:val="22"/>
        </w:rPr>
      </w:pPr>
    </w:p>
    <w:p w14:paraId="57BE8747" w14:textId="77777777" w:rsidR="00EA597F" w:rsidRDefault="00EA597F" w:rsidP="00EA597F">
      <w:pPr>
        <w:ind w:left="1418" w:hanging="720"/>
        <w:jc w:val="both"/>
        <w:rPr>
          <w:rFonts w:cs="Arial"/>
          <w:szCs w:val="22"/>
        </w:rPr>
      </w:pPr>
      <w:r w:rsidRPr="00F82B20">
        <w:rPr>
          <w:rFonts w:cs="Arial"/>
          <w:szCs w:val="22"/>
        </w:rPr>
        <w:t>9.</w:t>
      </w:r>
      <w:r w:rsidR="00BB32DC">
        <w:rPr>
          <w:rFonts w:cs="Arial"/>
          <w:szCs w:val="22"/>
        </w:rPr>
        <w:t>2</w:t>
      </w:r>
      <w:r w:rsidRPr="00F82B20">
        <w:rPr>
          <w:rFonts w:cs="Arial"/>
          <w:szCs w:val="22"/>
        </w:rPr>
        <w:tab/>
        <w:t>the Committee Chair shall report to the Board on its proceedings after each meeting on all matters within its duties and responsibilities.</w:t>
      </w:r>
    </w:p>
    <w:p w14:paraId="43588470" w14:textId="77777777" w:rsidR="00EA597F" w:rsidRPr="00F82B20" w:rsidRDefault="00EA597F" w:rsidP="00EA597F">
      <w:pPr>
        <w:ind w:left="1418" w:hanging="720"/>
        <w:jc w:val="both"/>
        <w:rPr>
          <w:rFonts w:cs="Arial"/>
          <w:szCs w:val="22"/>
        </w:rPr>
      </w:pPr>
    </w:p>
    <w:p w14:paraId="35DD87C4" w14:textId="77777777" w:rsidR="00EA597F" w:rsidRDefault="00EA597F" w:rsidP="00EA597F">
      <w:pPr>
        <w:ind w:left="1418" w:hanging="720"/>
        <w:jc w:val="both"/>
        <w:rPr>
          <w:rFonts w:cs="Arial"/>
          <w:szCs w:val="22"/>
        </w:rPr>
      </w:pPr>
      <w:r w:rsidRPr="00F82B20">
        <w:rPr>
          <w:rFonts w:cs="Arial"/>
          <w:szCs w:val="22"/>
        </w:rPr>
        <w:t>9.</w:t>
      </w:r>
      <w:r w:rsidR="00BB32DC">
        <w:rPr>
          <w:rFonts w:cs="Arial"/>
          <w:szCs w:val="22"/>
        </w:rPr>
        <w:t>3</w:t>
      </w:r>
      <w:r w:rsidRPr="00F82B20">
        <w:rPr>
          <w:rFonts w:cs="Arial"/>
          <w:szCs w:val="22"/>
        </w:rPr>
        <w:tab/>
        <w:t>make whatever recommendations to the Board it deems appropriate to any area within its remit where action or improvement is needed.</w:t>
      </w:r>
    </w:p>
    <w:p w14:paraId="0EAE4432" w14:textId="77777777" w:rsidR="00EA597F" w:rsidRPr="00F82B20" w:rsidRDefault="00EA597F" w:rsidP="00EA597F">
      <w:pPr>
        <w:ind w:left="1418" w:hanging="720"/>
        <w:jc w:val="both"/>
        <w:rPr>
          <w:rFonts w:cs="Arial"/>
          <w:szCs w:val="22"/>
        </w:rPr>
      </w:pPr>
    </w:p>
    <w:p w14:paraId="4E7AEB69" w14:textId="77777777" w:rsidR="00EA597F" w:rsidRPr="00F82B20" w:rsidRDefault="00EA597F" w:rsidP="00EA597F">
      <w:pPr>
        <w:ind w:left="1418" w:hanging="720"/>
        <w:jc w:val="both"/>
        <w:rPr>
          <w:rFonts w:cs="Arial"/>
          <w:szCs w:val="22"/>
        </w:rPr>
      </w:pPr>
      <w:r w:rsidRPr="00F82B20">
        <w:rPr>
          <w:rFonts w:cs="Arial"/>
          <w:szCs w:val="22"/>
        </w:rPr>
        <w:t>9.</w:t>
      </w:r>
      <w:r w:rsidR="00BB32DC">
        <w:rPr>
          <w:rFonts w:cs="Arial"/>
          <w:szCs w:val="22"/>
        </w:rPr>
        <w:t>4</w:t>
      </w:r>
      <w:r w:rsidRPr="00F82B20">
        <w:rPr>
          <w:rFonts w:cs="Arial"/>
          <w:szCs w:val="22"/>
        </w:rPr>
        <w:tab/>
        <w:t>make available its terms of reference explaining clearly its role and the authority delegated to it by the Board.</w:t>
      </w:r>
    </w:p>
    <w:p w14:paraId="5CA5EC4A" w14:textId="77777777" w:rsidR="00EA597F" w:rsidRPr="00F82B20" w:rsidRDefault="00EA597F" w:rsidP="00EA597F">
      <w:pPr>
        <w:ind w:left="720" w:hanging="720"/>
        <w:jc w:val="both"/>
        <w:rPr>
          <w:rFonts w:cs="Arial"/>
          <w:color w:val="008000"/>
          <w:szCs w:val="22"/>
        </w:rPr>
      </w:pPr>
    </w:p>
    <w:p w14:paraId="6466C838" w14:textId="77777777" w:rsidR="00EA597F" w:rsidRPr="00F82B20" w:rsidRDefault="00EA597F" w:rsidP="00EA597F">
      <w:pPr>
        <w:ind w:left="720" w:hanging="720"/>
        <w:jc w:val="both"/>
        <w:rPr>
          <w:rFonts w:cs="Arial"/>
          <w:color w:val="008000"/>
          <w:szCs w:val="22"/>
        </w:rPr>
      </w:pPr>
    </w:p>
    <w:p w14:paraId="561BF76A" w14:textId="77777777" w:rsidR="00EA597F" w:rsidRPr="00F82B20" w:rsidRDefault="00EA597F" w:rsidP="00EA597F">
      <w:pPr>
        <w:ind w:left="720" w:hanging="720"/>
        <w:jc w:val="both"/>
        <w:rPr>
          <w:rFonts w:cs="Arial"/>
          <w:color w:val="008000"/>
          <w:szCs w:val="22"/>
        </w:rPr>
      </w:pPr>
    </w:p>
    <w:p w14:paraId="09EF8D01" w14:textId="77777777" w:rsidR="00EA56E1" w:rsidRPr="00EA597F" w:rsidRDefault="00EA56E1" w:rsidP="00EA597F">
      <w:pPr>
        <w:widowControl/>
        <w:suppressAutoHyphens w:val="0"/>
        <w:rPr>
          <w:rFonts w:cs="Arial"/>
          <w:szCs w:val="22"/>
        </w:rPr>
      </w:pPr>
    </w:p>
    <w:sectPr w:rsidR="00EA56E1" w:rsidRPr="00EA597F" w:rsidSect="00CA0692">
      <w:headerReference w:type="default" r:id="rId7"/>
      <w:foot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47E2F" w14:textId="77777777" w:rsidR="007839EF" w:rsidRDefault="007839EF" w:rsidP="0081402B">
      <w:r>
        <w:separator/>
      </w:r>
    </w:p>
  </w:endnote>
  <w:endnote w:type="continuationSeparator" w:id="0">
    <w:p w14:paraId="7B96115E" w14:textId="77777777" w:rsidR="007839EF" w:rsidRDefault="007839EF" w:rsidP="00814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61428"/>
      <w:docPartObj>
        <w:docPartGallery w:val="Page Numbers (Bottom of Page)"/>
        <w:docPartUnique/>
      </w:docPartObj>
    </w:sdtPr>
    <w:sdtEndPr>
      <w:rPr>
        <w:rFonts w:cs="Arial"/>
        <w:sz w:val="20"/>
        <w:szCs w:val="20"/>
      </w:rPr>
    </w:sdtEndPr>
    <w:sdtContent>
      <w:p w14:paraId="21594B18" w14:textId="77777777" w:rsidR="00CB5411" w:rsidRPr="00CA0692" w:rsidRDefault="00CB5411">
        <w:pPr>
          <w:pStyle w:val="Footer"/>
          <w:jc w:val="center"/>
          <w:rPr>
            <w:rFonts w:cs="Arial"/>
            <w:sz w:val="20"/>
            <w:szCs w:val="20"/>
          </w:rPr>
        </w:pPr>
        <w:r w:rsidRPr="00CA0692">
          <w:rPr>
            <w:rFonts w:cs="Arial"/>
            <w:sz w:val="20"/>
            <w:szCs w:val="20"/>
          </w:rPr>
          <w:fldChar w:fldCharType="begin"/>
        </w:r>
        <w:r w:rsidRPr="00CA0692">
          <w:rPr>
            <w:rFonts w:cs="Arial"/>
            <w:sz w:val="20"/>
            <w:szCs w:val="20"/>
          </w:rPr>
          <w:instrText xml:space="preserve"> PAGE   \* MERGEFORMAT </w:instrText>
        </w:r>
        <w:r w:rsidRPr="00CA0692">
          <w:rPr>
            <w:rFonts w:cs="Arial"/>
            <w:sz w:val="20"/>
            <w:szCs w:val="20"/>
          </w:rPr>
          <w:fldChar w:fldCharType="separate"/>
        </w:r>
        <w:r w:rsidR="006B10A2" w:rsidRPr="00CA0692">
          <w:rPr>
            <w:rFonts w:cs="Arial"/>
            <w:noProof/>
            <w:sz w:val="20"/>
            <w:szCs w:val="20"/>
          </w:rPr>
          <w:t>3</w:t>
        </w:r>
        <w:r w:rsidRPr="00CA0692">
          <w:rPr>
            <w:rFonts w:cs="Arial"/>
            <w:sz w:val="20"/>
            <w:szCs w:val="20"/>
          </w:rPr>
          <w:fldChar w:fldCharType="end"/>
        </w:r>
      </w:p>
    </w:sdtContent>
  </w:sdt>
  <w:p w14:paraId="79A2A39E" w14:textId="77777777" w:rsidR="0081402B" w:rsidRDefault="00814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86C44" w14:textId="77777777" w:rsidR="007839EF" w:rsidRDefault="007839EF" w:rsidP="0081402B">
      <w:r>
        <w:separator/>
      </w:r>
    </w:p>
  </w:footnote>
  <w:footnote w:type="continuationSeparator" w:id="0">
    <w:p w14:paraId="78EBF82D" w14:textId="77777777" w:rsidR="007839EF" w:rsidRDefault="007839EF" w:rsidP="00814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E4104" w14:textId="77777777" w:rsidR="00CA0692" w:rsidRPr="00CA0692" w:rsidRDefault="00CA0692" w:rsidP="00CA0692">
    <w:pPr>
      <w:pStyle w:val="Header"/>
      <w:rPr>
        <w:rFonts w:cs="Arial"/>
        <w:sz w:val="20"/>
        <w:szCs w:val="20"/>
      </w:rPr>
    </w:pPr>
    <w:bookmarkStart w:id="0" w:name="_Hlk526522908"/>
    <w:bookmarkStart w:id="1" w:name="_Hlk526522909"/>
    <w:r w:rsidRPr="00CA0692">
      <w:rPr>
        <w:rFonts w:cs="Arial"/>
        <w:sz w:val="20"/>
        <w:szCs w:val="20"/>
      </w:rPr>
      <w:t>Unity Trust Bank plc</w:t>
    </w:r>
  </w:p>
  <w:bookmarkEnd w:id="0"/>
  <w:bookmarkEnd w:id="1"/>
  <w:p w14:paraId="231100C9" w14:textId="7DC78B84" w:rsidR="00CA0692" w:rsidRPr="00CA0692" w:rsidRDefault="001E3EE4" w:rsidP="00CA0692">
    <w:pPr>
      <w:pStyle w:val="Header"/>
      <w:rPr>
        <w:rFonts w:cs="Arial"/>
        <w:sz w:val="20"/>
        <w:szCs w:val="20"/>
      </w:rPr>
    </w:pPr>
    <w:r>
      <w:rPr>
        <w:rFonts w:cs="Arial"/>
        <w:sz w:val="20"/>
        <w:szCs w:val="20"/>
      </w:rPr>
      <w:t>13 February 2020</w:t>
    </w:r>
  </w:p>
  <w:p w14:paraId="5E57D9B0" w14:textId="77777777" w:rsidR="0081402B" w:rsidRDefault="0081402B">
    <w:pPr>
      <w:pStyle w:val="Header"/>
    </w:pP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0997E" w14:textId="77777777" w:rsidR="00CA0692" w:rsidRDefault="00CA0692">
    <w:pPr>
      <w:pStyle w:val="Header"/>
    </w:pPr>
    <w:r w:rsidRPr="00CB4EEC">
      <w:rPr>
        <w:noProof/>
        <w:szCs w:val="22"/>
      </w:rPr>
      <w:drawing>
        <wp:anchor distT="0" distB="0" distL="114300" distR="114300" simplePos="0" relativeHeight="251659264" behindDoc="1" locked="0" layoutInCell="1" allowOverlap="1" wp14:anchorId="458B27D5" wp14:editId="06840281">
          <wp:simplePos x="0" y="0"/>
          <wp:positionH relativeFrom="column">
            <wp:posOffset>4335780</wp:posOffset>
          </wp:positionH>
          <wp:positionV relativeFrom="paragraph">
            <wp:posOffset>-168275</wp:posOffset>
          </wp:positionV>
          <wp:extent cx="1828800" cy="1557020"/>
          <wp:effectExtent l="0" t="0" r="0" b="0"/>
          <wp:wrapTight wrapText="bothSides">
            <wp:wrapPolygon edited="0">
              <wp:start x="0" y="0"/>
              <wp:lineTo x="0" y="21406"/>
              <wp:lineTo x="21375" y="21406"/>
              <wp:lineTo x="21375" y="0"/>
              <wp:lineTo x="0" y="0"/>
            </wp:wrapPolygon>
          </wp:wrapTight>
          <wp:docPr id="1" name="Picture 1" descr="E-3h6ZA3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h6ZA3 (002)"/>
                  <pic:cNvPicPr>
                    <a:picLocks noChangeAspect="1" noChangeArrowheads="1"/>
                  </pic:cNvPicPr>
                </pic:nvPicPr>
                <pic:blipFill>
                  <a:blip r:embed="rId1">
                    <a:extLst>
                      <a:ext uri="{28A0092B-C50C-407E-A947-70E740481C1C}">
                        <a14:useLocalDpi xmlns:a14="http://schemas.microsoft.com/office/drawing/2010/main" val="0"/>
                      </a:ext>
                    </a:extLst>
                  </a:blip>
                  <a:srcRect b="14833"/>
                  <a:stretch>
                    <a:fillRect/>
                  </a:stretch>
                </pic:blipFill>
                <pic:spPr bwMode="auto">
                  <a:xfrm>
                    <a:off x="0" y="0"/>
                    <a:ext cx="1828800" cy="15570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ED0B6F"/>
    <w:multiLevelType w:val="multilevel"/>
    <w:tmpl w:val="825EC304"/>
    <w:lvl w:ilvl="0">
      <w:start w:val="8"/>
      <w:numFmt w:val="decimal"/>
      <w:lvlText w:val="%1"/>
      <w:lvlJc w:val="left"/>
      <w:pPr>
        <w:ind w:left="360" w:hanging="360"/>
      </w:pPr>
      <w:rPr>
        <w:rFonts w:hint="default"/>
        <w:b w:val="0"/>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66"/>
      </w:rPr>
    </w:lvl>
    <w:lvl w:ilvl="3">
      <w:start w:val="1"/>
      <w:numFmt w:val="decimal"/>
      <w:lvlText w:val="%1.%2.%3.%4"/>
      <w:lvlJc w:val="left"/>
      <w:pPr>
        <w:ind w:left="1080" w:hanging="1080"/>
      </w:pPr>
      <w:rPr>
        <w:rFonts w:hint="default"/>
        <w:color w:val="000066"/>
      </w:rPr>
    </w:lvl>
    <w:lvl w:ilvl="4">
      <w:start w:val="1"/>
      <w:numFmt w:val="decimal"/>
      <w:lvlText w:val="%1.%2.%3.%4.%5"/>
      <w:lvlJc w:val="left"/>
      <w:pPr>
        <w:ind w:left="1080" w:hanging="1080"/>
      </w:pPr>
      <w:rPr>
        <w:rFonts w:hint="default"/>
        <w:color w:val="000066"/>
      </w:rPr>
    </w:lvl>
    <w:lvl w:ilvl="5">
      <w:start w:val="1"/>
      <w:numFmt w:val="decimal"/>
      <w:lvlText w:val="%1.%2.%3.%4.%5.%6"/>
      <w:lvlJc w:val="left"/>
      <w:pPr>
        <w:ind w:left="1440" w:hanging="1440"/>
      </w:pPr>
      <w:rPr>
        <w:rFonts w:hint="default"/>
        <w:color w:val="000066"/>
      </w:rPr>
    </w:lvl>
    <w:lvl w:ilvl="6">
      <w:start w:val="1"/>
      <w:numFmt w:val="decimal"/>
      <w:lvlText w:val="%1.%2.%3.%4.%5.%6.%7"/>
      <w:lvlJc w:val="left"/>
      <w:pPr>
        <w:ind w:left="1440" w:hanging="1440"/>
      </w:pPr>
      <w:rPr>
        <w:rFonts w:hint="default"/>
        <w:color w:val="000066"/>
      </w:rPr>
    </w:lvl>
    <w:lvl w:ilvl="7">
      <w:start w:val="1"/>
      <w:numFmt w:val="decimal"/>
      <w:lvlText w:val="%1.%2.%3.%4.%5.%6.%7.%8"/>
      <w:lvlJc w:val="left"/>
      <w:pPr>
        <w:ind w:left="1800" w:hanging="1800"/>
      </w:pPr>
      <w:rPr>
        <w:rFonts w:hint="default"/>
        <w:color w:val="000066"/>
      </w:rPr>
    </w:lvl>
    <w:lvl w:ilvl="8">
      <w:start w:val="1"/>
      <w:numFmt w:val="decimal"/>
      <w:lvlText w:val="%1.%2.%3.%4.%5.%6.%7.%8.%9"/>
      <w:lvlJc w:val="left"/>
      <w:pPr>
        <w:ind w:left="1800" w:hanging="1800"/>
      </w:pPr>
      <w:rPr>
        <w:rFonts w:hint="default"/>
        <w:color w:val="000066"/>
      </w:rPr>
    </w:lvl>
  </w:abstractNum>
  <w:abstractNum w:abstractNumId="1" w15:restartNumberingAfterBreak="0">
    <w:nsid w:val="477C2E82"/>
    <w:multiLevelType w:val="multilevel"/>
    <w:tmpl w:val="F3882A9A"/>
    <w:lvl w:ilvl="0">
      <w:start w:val="7"/>
      <w:numFmt w:val="decimal"/>
      <w:lvlText w:val="%1"/>
      <w:lvlJc w:val="left"/>
      <w:pPr>
        <w:ind w:left="360" w:hanging="360"/>
      </w:pPr>
      <w:rPr>
        <w:rFonts w:hint="default"/>
      </w:rPr>
    </w:lvl>
    <w:lvl w:ilvl="1">
      <w:start w:val="2"/>
      <w:numFmt w:val="decimal"/>
      <w:lvlText w:val="%1.%2"/>
      <w:lvlJc w:val="left"/>
      <w:pPr>
        <w:ind w:left="1799" w:hanging="360"/>
      </w:pPr>
      <w:rPr>
        <w:rFonts w:hint="default"/>
      </w:rPr>
    </w:lvl>
    <w:lvl w:ilvl="2">
      <w:start w:val="1"/>
      <w:numFmt w:val="decimal"/>
      <w:lvlText w:val="%1.%2.%3"/>
      <w:lvlJc w:val="left"/>
      <w:pPr>
        <w:ind w:left="3598" w:hanging="720"/>
      </w:pPr>
      <w:rPr>
        <w:rFonts w:hint="default"/>
      </w:rPr>
    </w:lvl>
    <w:lvl w:ilvl="3">
      <w:start w:val="1"/>
      <w:numFmt w:val="decimal"/>
      <w:lvlText w:val="%1.%2.%3.%4"/>
      <w:lvlJc w:val="left"/>
      <w:pPr>
        <w:ind w:left="5397" w:hanging="1080"/>
      </w:pPr>
      <w:rPr>
        <w:rFonts w:hint="default"/>
      </w:rPr>
    </w:lvl>
    <w:lvl w:ilvl="4">
      <w:start w:val="1"/>
      <w:numFmt w:val="decimal"/>
      <w:lvlText w:val="%1.%2.%3.%4.%5"/>
      <w:lvlJc w:val="left"/>
      <w:pPr>
        <w:ind w:left="6836" w:hanging="1080"/>
      </w:pPr>
      <w:rPr>
        <w:rFonts w:hint="default"/>
      </w:rPr>
    </w:lvl>
    <w:lvl w:ilvl="5">
      <w:start w:val="1"/>
      <w:numFmt w:val="decimal"/>
      <w:lvlText w:val="%1.%2.%3.%4.%5.%6"/>
      <w:lvlJc w:val="left"/>
      <w:pPr>
        <w:ind w:left="8635" w:hanging="1440"/>
      </w:pPr>
      <w:rPr>
        <w:rFonts w:hint="default"/>
      </w:rPr>
    </w:lvl>
    <w:lvl w:ilvl="6">
      <w:start w:val="1"/>
      <w:numFmt w:val="decimal"/>
      <w:lvlText w:val="%1.%2.%3.%4.%5.%6.%7"/>
      <w:lvlJc w:val="left"/>
      <w:pPr>
        <w:ind w:left="10074" w:hanging="1440"/>
      </w:pPr>
      <w:rPr>
        <w:rFonts w:hint="default"/>
      </w:rPr>
    </w:lvl>
    <w:lvl w:ilvl="7">
      <w:start w:val="1"/>
      <w:numFmt w:val="decimal"/>
      <w:lvlText w:val="%1.%2.%3.%4.%5.%6.%7.%8"/>
      <w:lvlJc w:val="left"/>
      <w:pPr>
        <w:ind w:left="11873" w:hanging="1800"/>
      </w:pPr>
      <w:rPr>
        <w:rFonts w:hint="default"/>
      </w:rPr>
    </w:lvl>
    <w:lvl w:ilvl="8">
      <w:start w:val="1"/>
      <w:numFmt w:val="decimal"/>
      <w:lvlText w:val="%1.%2.%3.%4.%5.%6.%7.%8.%9"/>
      <w:lvlJc w:val="left"/>
      <w:pPr>
        <w:ind w:left="13312" w:hanging="1800"/>
      </w:pPr>
      <w:rPr>
        <w:rFonts w:hint="default"/>
      </w:rPr>
    </w:lvl>
  </w:abstractNum>
  <w:abstractNum w:abstractNumId="2" w15:restartNumberingAfterBreak="0">
    <w:nsid w:val="5B867666"/>
    <w:multiLevelType w:val="multilevel"/>
    <w:tmpl w:val="08EEF60C"/>
    <w:lvl w:ilvl="0">
      <w:start w:val="7"/>
      <w:numFmt w:val="decimal"/>
      <w:lvlText w:val="%1"/>
      <w:lvlJc w:val="left"/>
      <w:pPr>
        <w:ind w:left="360" w:hanging="360"/>
      </w:pPr>
      <w:rPr>
        <w:rFonts w:hint="default"/>
      </w:rPr>
    </w:lvl>
    <w:lvl w:ilvl="1">
      <w:start w:val="6"/>
      <w:numFmt w:val="decimal"/>
      <w:lvlText w:val="%1.%2"/>
      <w:lvlJc w:val="left"/>
      <w:pPr>
        <w:ind w:left="1081" w:hanging="360"/>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3243" w:hanging="108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5045" w:hanging="1440"/>
      </w:pPr>
      <w:rPr>
        <w:rFonts w:hint="default"/>
      </w:rPr>
    </w:lvl>
    <w:lvl w:ilvl="6">
      <w:start w:val="1"/>
      <w:numFmt w:val="decimal"/>
      <w:lvlText w:val="%1.%2.%3.%4.%5.%6.%7"/>
      <w:lvlJc w:val="left"/>
      <w:pPr>
        <w:ind w:left="5766" w:hanging="1440"/>
      </w:pPr>
      <w:rPr>
        <w:rFonts w:hint="default"/>
      </w:rPr>
    </w:lvl>
    <w:lvl w:ilvl="7">
      <w:start w:val="1"/>
      <w:numFmt w:val="decimal"/>
      <w:lvlText w:val="%1.%2.%3.%4.%5.%6.%7.%8"/>
      <w:lvlJc w:val="left"/>
      <w:pPr>
        <w:ind w:left="6847" w:hanging="1800"/>
      </w:pPr>
      <w:rPr>
        <w:rFonts w:hint="default"/>
      </w:rPr>
    </w:lvl>
    <w:lvl w:ilvl="8">
      <w:start w:val="1"/>
      <w:numFmt w:val="decimal"/>
      <w:lvlText w:val="%1.%2.%3.%4.%5.%6.%7.%8.%9"/>
      <w:lvlJc w:val="left"/>
      <w:pPr>
        <w:ind w:left="7568" w:hanging="1800"/>
      </w:pPr>
      <w:rPr>
        <w:rFonts w:hint="default"/>
      </w:rPr>
    </w:lvl>
  </w:abstractNum>
  <w:abstractNum w:abstractNumId="3" w15:restartNumberingAfterBreak="0">
    <w:nsid w:val="5D985D32"/>
    <w:multiLevelType w:val="hybridMultilevel"/>
    <w:tmpl w:val="057CCB4C"/>
    <w:lvl w:ilvl="0" w:tplc="AD785388">
      <w:start w:val="8"/>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02B"/>
    <w:rsid w:val="00053E7E"/>
    <w:rsid w:val="00056682"/>
    <w:rsid w:val="00072957"/>
    <w:rsid w:val="000F1ECE"/>
    <w:rsid w:val="001575A3"/>
    <w:rsid w:val="001A7CC2"/>
    <w:rsid w:val="001E3EE4"/>
    <w:rsid w:val="002052D0"/>
    <w:rsid w:val="002368F2"/>
    <w:rsid w:val="002810FA"/>
    <w:rsid w:val="002A0114"/>
    <w:rsid w:val="00302AAB"/>
    <w:rsid w:val="003041D6"/>
    <w:rsid w:val="003134F4"/>
    <w:rsid w:val="0034032F"/>
    <w:rsid w:val="0035783F"/>
    <w:rsid w:val="004543A4"/>
    <w:rsid w:val="004B3531"/>
    <w:rsid w:val="004C1666"/>
    <w:rsid w:val="005177D4"/>
    <w:rsid w:val="00567405"/>
    <w:rsid w:val="005E1765"/>
    <w:rsid w:val="005E65A6"/>
    <w:rsid w:val="005E7281"/>
    <w:rsid w:val="00677732"/>
    <w:rsid w:val="006B10A2"/>
    <w:rsid w:val="006D13B2"/>
    <w:rsid w:val="006E3EC8"/>
    <w:rsid w:val="0072320A"/>
    <w:rsid w:val="007839EF"/>
    <w:rsid w:val="0081402B"/>
    <w:rsid w:val="00865DC3"/>
    <w:rsid w:val="008736BE"/>
    <w:rsid w:val="009523F4"/>
    <w:rsid w:val="009D74AE"/>
    <w:rsid w:val="00A15E2A"/>
    <w:rsid w:val="00A2773E"/>
    <w:rsid w:val="00B65512"/>
    <w:rsid w:val="00BB32DC"/>
    <w:rsid w:val="00BD4DB9"/>
    <w:rsid w:val="00C314B2"/>
    <w:rsid w:val="00C460BA"/>
    <w:rsid w:val="00CA0692"/>
    <w:rsid w:val="00CB5411"/>
    <w:rsid w:val="00CF7B12"/>
    <w:rsid w:val="00D778C8"/>
    <w:rsid w:val="00D916EC"/>
    <w:rsid w:val="00DD08CE"/>
    <w:rsid w:val="00DD2353"/>
    <w:rsid w:val="00DE79E2"/>
    <w:rsid w:val="00E02678"/>
    <w:rsid w:val="00E06B73"/>
    <w:rsid w:val="00E073C1"/>
    <w:rsid w:val="00E255B7"/>
    <w:rsid w:val="00E57B2E"/>
    <w:rsid w:val="00EA56E1"/>
    <w:rsid w:val="00EA597F"/>
    <w:rsid w:val="00EA7F7C"/>
    <w:rsid w:val="00EF1C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723E05"/>
  <w15:docId w15:val="{D8FC6E3D-B335-463F-BD4E-F82613D7C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0692"/>
    <w:pPr>
      <w:widowControl w:val="0"/>
      <w:suppressAutoHyphens/>
      <w:spacing w:after="0" w:line="240" w:lineRule="auto"/>
    </w:pPr>
    <w:rPr>
      <w:rFonts w:ascii="Arial" w:eastAsia="SimSun" w:hAnsi="Arial" w:cs="Mangal"/>
      <w:kern w:val="1"/>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1402B"/>
    <w:pPr>
      <w:widowControl/>
      <w:suppressAutoHyphens w:val="0"/>
      <w:jc w:val="center"/>
    </w:pPr>
    <w:rPr>
      <w:rFonts w:eastAsia="Times New Roman" w:cs="Arial"/>
      <w:b/>
      <w:bCs/>
      <w:kern w:val="0"/>
      <w:u w:val="single"/>
      <w:lang w:eastAsia="en-US" w:bidi="ar-SA"/>
    </w:rPr>
  </w:style>
  <w:style w:type="character" w:customStyle="1" w:styleId="TitleChar">
    <w:name w:val="Title Char"/>
    <w:basedOn w:val="DefaultParagraphFont"/>
    <w:link w:val="Title"/>
    <w:rsid w:val="0081402B"/>
    <w:rPr>
      <w:rFonts w:ascii="Arial" w:eastAsia="Times New Roman" w:hAnsi="Arial" w:cs="Arial"/>
      <w:b/>
      <w:bCs/>
      <w:sz w:val="24"/>
      <w:szCs w:val="24"/>
      <w:u w:val="single"/>
    </w:rPr>
  </w:style>
  <w:style w:type="paragraph" w:styleId="BodyTextIndent2">
    <w:name w:val="Body Text Indent 2"/>
    <w:basedOn w:val="Normal"/>
    <w:link w:val="BodyTextIndent2Char"/>
    <w:rsid w:val="0081402B"/>
    <w:pPr>
      <w:widowControl/>
      <w:suppressAutoHyphens w:val="0"/>
      <w:ind w:left="720" w:hanging="720"/>
      <w:jc w:val="both"/>
    </w:pPr>
    <w:rPr>
      <w:rFonts w:eastAsia="Times New Roman" w:cs="Arial"/>
      <w:kern w:val="0"/>
      <w:lang w:eastAsia="en-US" w:bidi="ar-SA"/>
    </w:rPr>
  </w:style>
  <w:style w:type="character" w:customStyle="1" w:styleId="BodyTextIndent2Char">
    <w:name w:val="Body Text Indent 2 Char"/>
    <w:basedOn w:val="DefaultParagraphFont"/>
    <w:link w:val="BodyTextIndent2"/>
    <w:rsid w:val="0081402B"/>
    <w:rPr>
      <w:rFonts w:ascii="Arial" w:eastAsia="Times New Roman" w:hAnsi="Arial" w:cs="Arial"/>
      <w:sz w:val="24"/>
      <w:szCs w:val="24"/>
    </w:rPr>
  </w:style>
  <w:style w:type="paragraph" w:styleId="Header">
    <w:name w:val="header"/>
    <w:basedOn w:val="Normal"/>
    <w:link w:val="HeaderChar"/>
    <w:uiPriority w:val="99"/>
    <w:unhideWhenUsed/>
    <w:rsid w:val="0081402B"/>
    <w:pPr>
      <w:tabs>
        <w:tab w:val="center" w:pos="4513"/>
        <w:tab w:val="right" w:pos="9026"/>
      </w:tabs>
    </w:pPr>
    <w:rPr>
      <w:szCs w:val="21"/>
    </w:rPr>
  </w:style>
  <w:style w:type="character" w:customStyle="1" w:styleId="HeaderChar">
    <w:name w:val="Header Char"/>
    <w:basedOn w:val="DefaultParagraphFont"/>
    <w:link w:val="Header"/>
    <w:uiPriority w:val="99"/>
    <w:rsid w:val="0081402B"/>
    <w:rPr>
      <w:rFonts w:ascii="Times New Roman" w:eastAsia="SimSun" w:hAnsi="Times New Roman" w:cs="Mangal"/>
      <w:kern w:val="1"/>
      <w:sz w:val="24"/>
      <w:szCs w:val="21"/>
      <w:lang w:eastAsia="hi-IN" w:bidi="hi-IN"/>
    </w:rPr>
  </w:style>
  <w:style w:type="paragraph" w:styleId="Footer">
    <w:name w:val="footer"/>
    <w:basedOn w:val="Normal"/>
    <w:link w:val="FooterChar"/>
    <w:uiPriority w:val="99"/>
    <w:unhideWhenUsed/>
    <w:rsid w:val="0081402B"/>
    <w:pPr>
      <w:tabs>
        <w:tab w:val="center" w:pos="4513"/>
        <w:tab w:val="right" w:pos="9026"/>
      </w:tabs>
    </w:pPr>
    <w:rPr>
      <w:szCs w:val="21"/>
    </w:rPr>
  </w:style>
  <w:style w:type="character" w:customStyle="1" w:styleId="FooterChar">
    <w:name w:val="Footer Char"/>
    <w:basedOn w:val="DefaultParagraphFont"/>
    <w:link w:val="Footer"/>
    <w:uiPriority w:val="99"/>
    <w:rsid w:val="0081402B"/>
    <w:rPr>
      <w:rFonts w:ascii="Times New Roman" w:eastAsia="SimSun" w:hAnsi="Times New Roman" w:cs="Mangal"/>
      <w:kern w:val="1"/>
      <w:sz w:val="24"/>
      <w:szCs w:val="21"/>
      <w:lang w:eastAsia="hi-IN" w:bidi="hi-IN"/>
    </w:rPr>
  </w:style>
  <w:style w:type="paragraph" w:styleId="BalloonText">
    <w:name w:val="Balloon Text"/>
    <w:basedOn w:val="Normal"/>
    <w:link w:val="BalloonTextChar"/>
    <w:uiPriority w:val="99"/>
    <w:semiHidden/>
    <w:unhideWhenUsed/>
    <w:rsid w:val="0081402B"/>
    <w:rPr>
      <w:rFonts w:ascii="Tahoma" w:hAnsi="Tahoma"/>
      <w:sz w:val="16"/>
      <w:szCs w:val="14"/>
    </w:rPr>
  </w:style>
  <w:style w:type="character" w:customStyle="1" w:styleId="BalloonTextChar">
    <w:name w:val="Balloon Text Char"/>
    <w:basedOn w:val="DefaultParagraphFont"/>
    <w:link w:val="BalloonText"/>
    <w:uiPriority w:val="99"/>
    <w:semiHidden/>
    <w:rsid w:val="0081402B"/>
    <w:rPr>
      <w:rFonts w:ascii="Tahoma" w:eastAsia="SimSun" w:hAnsi="Tahoma" w:cs="Mangal"/>
      <w:kern w:val="1"/>
      <w:sz w:val="16"/>
      <w:szCs w:val="14"/>
      <w:lang w:eastAsia="hi-IN" w:bidi="hi-IN"/>
    </w:rPr>
  </w:style>
  <w:style w:type="table" w:styleId="TableGrid">
    <w:name w:val="Table Grid"/>
    <w:basedOn w:val="TableNormal"/>
    <w:uiPriority w:val="59"/>
    <w:rsid w:val="008140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E7281"/>
    <w:rPr>
      <w:sz w:val="16"/>
      <w:szCs w:val="16"/>
    </w:rPr>
  </w:style>
  <w:style w:type="paragraph" w:styleId="CommentText">
    <w:name w:val="annotation text"/>
    <w:basedOn w:val="Normal"/>
    <w:link w:val="CommentTextChar"/>
    <w:uiPriority w:val="99"/>
    <w:semiHidden/>
    <w:unhideWhenUsed/>
    <w:rsid w:val="005E7281"/>
    <w:rPr>
      <w:sz w:val="20"/>
      <w:szCs w:val="18"/>
    </w:rPr>
  </w:style>
  <w:style w:type="character" w:customStyle="1" w:styleId="CommentTextChar">
    <w:name w:val="Comment Text Char"/>
    <w:basedOn w:val="DefaultParagraphFont"/>
    <w:link w:val="CommentText"/>
    <w:uiPriority w:val="99"/>
    <w:semiHidden/>
    <w:rsid w:val="005E7281"/>
    <w:rPr>
      <w:rFonts w:ascii="Arial" w:eastAsia="SimSun" w:hAnsi="Arial" w:cs="Mangal"/>
      <w:kern w:val="1"/>
      <w:sz w:val="20"/>
      <w:szCs w:val="18"/>
      <w:lang w:eastAsia="hi-IN" w:bidi="hi-IN"/>
    </w:rPr>
  </w:style>
  <w:style w:type="paragraph" w:styleId="CommentSubject">
    <w:name w:val="annotation subject"/>
    <w:basedOn w:val="CommentText"/>
    <w:next w:val="CommentText"/>
    <w:link w:val="CommentSubjectChar"/>
    <w:uiPriority w:val="99"/>
    <w:semiHidden/>
    <w:unhideWhenUsed/>
    <w:rsid w:val="005E7281"/>
    <w:rPr>
      <w:b/>
      <w:bCs/>
    </w:rPr>
  </w:style>
  <w:style w:type="character" w:customStyle="1" w:styleId="CommentSubjectChar">
    <w:name w:val="Comment Subject Char"/>
    <w:basedOn w:val="CommentTextChar"/>
    <w:link w:val="CommentSubject"/>
    <w:uiPriority w:val="99"/>
    <w:semiHidden/>
    <w:rsid w:val="005E7281"/>
    <w:rPr>
      <w:rFonts w:ascii="Arial" w:eastAsia="SimSun" w:hAnsi="Arial" w:cs="Mangal"/>
      <w:b/>
      <w:bCs/>
      <w:kern w:val="1"/>
      <w:sz w:val="20"/>
      <w:szCs w:val="18"/>
      <w:lang w:eastAsia="hi-IN" w:bidi="hi-IN"/>
    </w:rPr>
  </w:style>
  <w:style w:type="paragraph" w:styleId="Revision">
    <w:name w:val="Revision"/>
    <w:hidden/>
    <w:uiPriority w:val="99"/>
    <w:semiHidden/>
    <w:rsid w:val="005E7281"/>
    <w:pPr>
      <w:spacing w:after="0" w:line="240" w:lineRule="auto"/>
    </w:pPr>
    <w:rPr>
      <w:rFonts w:ascii="Arial" w:eastAsia="SimSun" w:hAnsi="Arial" w:cs="Mangal"/>
      <w:kern w:val="1"/>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845</Words>
  <Characters>4819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Unity Trust Bank</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wood</dc:creator>
  <cp:lastModifiedBy>Rhiannon Payne</cp:lastModifiedBy>
  <cp:revision>2</cp:revision>
  <dcterms:created xsi:type="dcterms:W3CDTF">2020-03-05T14:23:00Z</dcterms:created>
  <dcterms:modified xsi:type="dcterms:W3CDTF">2020-03-05T14:23:00Z</dcterms:modified>
</cp:coreProperties>
</file>